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695CA64">
      <w:pPr>
        <w:keepNext w:val="0"/>
        <w:keepLines w:val="0"/>
        <w:pageBreakBefore w:val="0"/>
        <w:widowControl w:val="0"/>
        <w:kinsoku/>
        <w:wordWrap/>
        <w:overflowPunct/>
        <w:topLinePunct w:val="0"/>
        <w:autoSpaceDE/>
        <w:autoSpaceDN/>
        <w:bidi w:val="0"/>
        <w:adjustRightInd/>
        <w:snapToGrid/>
        <w:spacing w:before="313" w:beforeLines="100"/>
        <w:jc w:val="center"/>
        <w:textAlignment w:val="auto"/>
        <w:rPr>
          <w:rFonts w:hint="eastAsia" w:eastAsia="宋体"/>
          <w:b/>
          <w:bCs/>
          <w:sz w:val="44"/>
          <w:szCs w:val="44"/>
          <w:lang w:eastAsia="zh-CN"/>
        </w:rPr>
      </w:pPr>
      <w:r>
        <w:rPr>
          <w:rFonts w:hint="eastAsia"/>
          <w:b/>
          <w:bCs/>
          <w:sz w:val="44"/>
          <w:szCs w:val="44"/>
          <w:lang w:eastAsia="zh-CN"/>
        </w:rPr>
        <w:t>许昌市</w:t>
      </w:r>
      <w:r>
        <w:rPr>
          <w:rFonts w:hint="eastAsia"/>
          <w:b/>
          <w:bCs/>
          <w:sz w:val="44"/>
          <w:szCs w:val="44"/>
          <w:lang w:val="en-US" w:eastAsia="zh-CN"/>
        </w:rPr>
        <w:t>市</w:t>
      </w:r>
      <w:r>
        <w:rPr>
          <w:rFonts w:hint="eastAsia"/>
          <w:b/>
          <w:bCs/>
          <w:sz w:val="44"/>
          <w:szCs w:val="44"/>
          <w:lang w:eastAsia="zh-CN"/>
        </w:rPr>
        <w:t>投</w:t>
      </w:r>
      <w:r>
        <w:rPr>
          <w:rFonts w:hint="eastAsia"/>
          <w:b/>
          <w:bCs/>
          <w:sz w:val="44"/>
          <w:szCs w:val="44"/>
          <w:lang w:val="en-US" w:eastAsia="zh-CN"/>
        </w:rPr>
        <w:t>物业管理</w:t>
      </w:r>
      <w:r>
        <w:rPr>
          <w:rFonts w:hint="eastAsia"/>
          <w:b/>
          <w:bCs/>
          <w:sz w:val="44"/>
          <w:szCs w:val="44"/>
          <w:lang w:eastAsia="zh-CN"/>
        </w:rPr>
        <w:t>有限公司</w:t>
      </w:r>
    </w:p>
    <w:p w14:paraId="1F15355E">
      <w:pPr>
        <w:keepNext w:val="0"/>
        <w:keepLines w:val="0"/>
        <w:pageBreakBefore w:val="0"/>
        <w:widowControl w:val="0"/>
        <w:kinsoku/>
        <w:wordWrap/>
        <w:overflowPunct/>
        <w:topLinePunct w:val="0"/>
        <w:autoSpaceDE/>
        <w:autoSpaceDN/>
        <w:bidi w:val="0"/>
        <w:adjustRightInd/>
        <w:snapToGrid/>
        <w:spacing w:after="157" w:afterLines="50"/>
        <w:jc w:val="center"/>
        <w:textAlignment w:val="auto"/>
        <w:rPr>
          <w:rFonts w:hint="eastAsia"/>
          <w:b/>
          <w:bCs/>
          <w:sz w:val="44"/>
          <w:szCs w:val="44"/>
          <w:lang w:val="en-US" w:eastAsia="zh-CN"/>
        </w:rPr>
      </w:pPr>
      <w:r>
        <w:rPr>
          <w:rFonts w:hint="eastAsia"/>
          <w:b/>
          <w:bCs/>
          <w:sz w:val="44"/>
          <w:szCs w:val="44"/>
          <w:lang w:val="en-US" w:eastAsia="zh-CN"/>
        </w:rPr>
        <w:t>“许昌市老年大学空调设备维保项目”</w:t>
      </w:r>
    </w:p>
    <w:p w14:paraId="6EF8D5CF">
      <w:pPr>
        <w:keepNext w:val="0"/>
        <w:keepLines w:val="0"/>
        <w:pageBreakBefore w:val="0"/>
        <w:widowControl w:val="0"/>
        <w:kinsoku/>
        <w:wordWrap/>
        <w:overflowPunct/>
        <w:topLinePunct w:val="0"/>
        <w:autoSpaceDE/>
        <w:autoSpaceDN/>
        <w:bidi w:val="0"/>
        <w:adjustRightInd/>
        <w:snapToGrid/>
        <w:spacing w:after="157" w:afterLines="50"/>
        <w:jc w:val="center"/>
        <w:textAlignment w:val="auto"/>
        <w:rPr>
          <w:rFonts w:hint="eastAsia"/>
          <w:b/>
          <w:bCs/>
          <w:sz w:val="44"/>
          <w:szCs w:val="44"/>
        </w:rPr>
      </w:pPr>
      <w:r>
        <w:rPr>
          <w:rFonts w:hint="eastAsia"/>
          <w:b/>
          <w:bCs/>
          <w:sz w:val="44"/>
          <w:szCs w:val="44"/>
        </w:rPr>
        <w:t>询价文件</w:t>
      </w:r>
    </w:p>
    <w:p w14:paraId="329370D9">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许昌市市投物业管理有限公司</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许昌市老年大学空调设备维保项目</w:t>
      </w:r>
      <w:r>
        <w:rPr>
          <w:rFonts w:hint="eastAsia" w:ascii="仿宋_GB2312" w:hAnsi="仿宋_GB2312" w:eastAsia="仿宋_GB2312" w:cs="仿宋_GB2312"/>
          <w:sz w:val="32"/>
          <w:szCs w:val="32"/>
        </w:rPr>
        <w:t>”的潜在投标人应在《许昌市投资集团有限公司》网站公示公告栏获取询价文件，并于</w:t>
      </w:r>
      <w:r>
        <w:rPr>
          <w:rFonts w:hint="eastAsia" w:ascii="仿宋_GB2312" w:hAnsi="仿宋_GB2312" w:eastAsia="仿宋_GB2312" w:cs="仿宋_GB2312"/>
          <w:sz w:val="32"/>
          <w:szCs w:val="32"/>
          <w:highlight w:val="none"/>
        </w:rPr>
        <w:t>2024年</w:t>
      </w:r>
      <w:r>
        <w:rPr>
          <w:rFonts w:hint="eastAsia" w:ascii="仿宋_GB2312" w:hAnsi="仿宋_GB2312" w:eastAsia="仿宋_GB2312" w:cs="仿宋_GB2312"/>
          <w:sz w:val="32"/>
          <w:szCs w:val="32"/>
          <w:highlight w:val="none"/>
          <w:lang w:val="en-US" w:eastAsia="zh-CN"/>
        </w:rPr>
        <w:t>11</w:t>
      </w:r>
      <w:r>
        <w:rPr>
          <w:rFonts w:hint="eastAsia" w:ascii="仿宋_GB2312" w:hAnsi="仿宋_GB2312" w:eastAsia="仿宋_GB2312" w:cs="仿宋_GB2312"/>
          <w:sz w:val="32"/>
          <w:szCs w:val="32"/>
          <w:highlight w:val="none"/>
        </w:rPr>
        <w:t>月</w:t>
      </w:r>
      <w:r>
        <w:rPr>
          <w:rFonts w:hint="eastAsia" w:ascii="仿宋_GB2312" w:hAnsi="仿宋_GB2312" w:eastAsia="仿宋_GB2312" w:cs="仿宋_GB2312"/>
          <w:sz w:val="32"/>
          <w:szCs w:val="32"/>
          <w:highlight w:val="none"/>
          <w:lang w:val="en-US" w:eastAsia="zh-CN"/>
        </w:rPr>
        <w:t>1</w:t>
      </w:r>
      <w:r>
        <w:rPr>
          <w:rFonts w:hint="eastAsia" w:ascii="仿宋_GB2312" w:hAnsi="仿宋_GB2312" w:eastAsia="仿宋_GB2312" w:cs="仿宋_GB2312"/>
          <w:sz w:val="32"/>
          <w:szCs w:val="32"/>
          <w:highlight w:val="none"/>
        </w:rPr>
        <w:t>日</w:t>
      </w:r>
      <w:r>
        <w:rPr>
          <w:rFonts w:hint="eastAsia" w:ascii="仿宋_GB2312" w:hAnsi="仿宋_GB2312" w:eastAsia="仿宋_GB2312" w:cs="仿宋_GB2312"/>
          <w:sz w:val="32"/>
          <w:szCs w:val="32"/>
          <w:highlight w:val="none"/>
          <w:lang w:val="en-US" w:eastAsia="zh-CN"/>
        </w:rPr>
        <w:t>15</w:t>
      </w:r>
      <w:r>
        <w:rPr>
          <w:rFonts w:hint="eastAsia" w:ascii="仿宋_GB2312" w:hAnsi="仿宋_GB2312" w:eastAsia="仿宋_GB2312" w:cs="仿宋_GB2312"/>
          <w:sz w:val="32"/>
          <w:szCs w:val="32"/>
          <w:highlight w:val="none"/>
        </w:rPr>
        <w:t>点</w:t>
      </w:r>
      <w:r>
        <w:rPr>
          <w:rFonts w:hint="eastAsia" w:ascii="仿宋_GB2312" w:hAnsi="仿宋_GB2312" w:eastAsia="仿宋_GB2312" w:cs="仿宋_GB2312"/>
          <w:sz w:val="32"/>
          <w:szCs w:val="32"/>
          <w:highlight w:val="none"/>
          <w:lang w:val="en-US" w:eastAsia="zh-CN"/>
        </w:rPr>
        <w:t>15</w:t>
      </w:r>
      <w:r>
        <w:rPr>
          <w:rFonts w:hint="eastAsia" w:ascii="仿宋_GB2312" w:hAnsi="仿宋_GB2312" w:eastAsia="仿宋_GB2312" w:cs="仿宋_GB2312"/>
          <w:sz w:val="32"/>
          <w:szCs w:val="32"/>
          <w:highlight w:val="none"/>
        </w:rPr>
        <w:t>分</w:t>
      </w:r>
      <w:r>
        <w:rPr>
          <w:rFonts w:hint="eastAsia" w:ascii="仿宋_GB2312" w:hAnsi="仿宋_GB2312" w:eastAsia="仿宋_GB2312" w:cs="仿宋_GB2312"/>
          <w:sz w:val="32"/>
          <w:szCs w:val="32"/>
        </w:rPr>
        <w:t>(北京时间)前提交响应文件。</w:t>
      </w:r>
    </w:p>
    <w:p w14:paraId="381F42CE">
      <w:pPr>
        <w:keepNext w:val="0"/>
        <w:keepLines w:val="0"/>
        <w:pageBreakBefore w:val="0"/>
        <w:widowControl w:val="0"/>
        <w:kinsoku/>
        <w:wordWrap/>
        <w:overflowPunct/>
        <w:topLinePunct w:val="0"/>
        <w:autoSpaceDE/>
        <w:autoSpaceDN/>
        <w:bidi w:val="0"/>
        <w:adjustRightInd/>
        <w:snapToGrid/>
        <w:ind w:firstLine="643" w:firstLineChars="200"/>
        <w:textAlignment w:val="auto"/>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一、项目概况</w:t>
      </w:r>
    </w:p>
    <w:p w14:paraId="27EA49F8">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（一）</w:t>
      </w:r>
      <w:r>
        <w:rPr>
          <w:rFonts w:hint="eastAsia" w:ascii="仿宋_GB2312" w:hAnsi="仿宋_GB2312" w:eastAsia="仿宋_GB2312" w:cs="仿宋_GB2312"/>
          <w:sz w:val="32"/>
          <w:szCs w:val="32"/>
        </w:rPr>
        <w:t>项目名称：</w:t>
      </w:r>
      <w:r>
        <w:rPr>
          <w:rFonts w:hint="eastAsia" w:ascii="仿宋_GB2312" w:hAnsi="仿宋_GB2312" w:eastAsia="仿宋_GB2312" w:cs="仿宋_GB2312"/>
          <w:sz w:val="32"/>
          <w:szCs w:val="32"/>
          <w:lang w:val="en-US" w:eastAsia="zh-CN"/>
        </w:rPr>
        <w:t>许昌市老年大学空调设备维保项目</w:t>
      </w:r>
    </w:p>
    <w:p w14:paraId="6C66CBB2">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（二）</w:t>
      </w:r>
      <w:r>
        <w:rPr>
          <w:rFonts w:hint="eastAsia" w:ascii="仿宋_GB2312" w:hAnsi="仿宋_GB2312" w:eastAsia="仿宋_GB2312" w:cs="仿宋_GB2312"/>
          <w:sz w:val="32"/>
          <w:szCs w:val="32"/>
        </w:rPr>
        <w:t>项目概况：</w:t>
      </w:r>
      <w:r>
        <w:rPr>
          <w:rFonts w:hint="eastAsia" w:ascii="仿宋_GB2312" w:hAnsi="仿宋_GB2312" w:eastAsia="仿宋_GB2312" w:cs="仿宋_GB2312"/>
          <w:sz w:val="32"/>
          <w:szCs w:val="32"/>
          <w:lang w:val="en-US" w:eastAsia="zh-CN"/>
        </w:rPr>
        <w:t>本项目位于许昌市老年大学。</w:t>
      </w:r>
    </w:p>
    <w:p w14:paraId="6DCA3196">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（三）服务期限：1年</w:t>
      </w:r>
    </w:p>
    <w:p w14:paraId="2EB2B222">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（四）服务要求：空调机房，软化水设备间及冷却塔设备，裙楼1-4层、综合楼1-21层空调设备日常维护及设备清洗。</w:t>
      </w:r>
    </w:p>
    <w:p w14:paraId="7743DC3A">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（五）</w:t>
      </w:r>
      <w:r>
        <w:rPr>
          <w:rFonts w:hint="eastAsia" w:ascii="仿宋_GB2312" w:hAnsi="仿宋_GB2312" w:eastAsia="仿宋_GB2312" w:cs="仿宋_GB2312"/>
          <w:sz w:val="32"/>
          <w:szCs w:val="32"/>
        </w:rPr>
        <w:t>采购方式：询价。</w:t>
      </w:r>
    </w:p>
    <w:p w14:paraId="51A6E7BC">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（六）</w:t>
      </w:r>
      <w:r>
        <w:rPr>
          <w:rFonts w:hint="eastAsia" w:ascii="仿宋_GB2312" w:hAnsi="仿宋_GB2312" w:eastAsia="仿宋_GB2312" w:cs="仿宋_GB2312"/>
          <w:sz w:val="32"/>
          <w:szCs w:val="32"/>
        </w:rPr>
        <w:t>采购人：</w:t>
      </w:r>
      <w:r>
        <w:rPr>
          <w:rFonts w:hint="eastAsia" w:ascii="仿宋_GB2312" w:hAnsi="仿宋_GB2312" w:eastAsia="仿宋_GB2312" w:cs="仿宋_GB2312"/>
          <w:sz w:val="32"/>
          <w:szCs w:val="32"/>
          <w:lang w:eastAsia="zh-CN"/>
        </w:rPr>
        <w:t>许昌市市投</w:t>
      </w:r>
      <w:r>
        <w:rPr>
          <w:rFonts w:hint="eastAsia" w:ascii="仿宋_GB2312" w:hAnsi="仿宋_GB2312" w:eastAsia="仿宋_GB2312" w:cs="仿宋_GB2312"/>
          <w:sz w:val="32"/>
          <w:szCs w:val="32"/>
          <w:lang w:val="en-US" w:eastAsia="zh-CN"/>
        </w:rPr>
        <w:t>物业管理</w:t>
      </w:r>
      <w:r>
        <w:rPr>
          <w:rFonts w:hint="eastAsia" w:ascii="仿宋_GB2312" w:hAnsi="仿宋_GB2312" w:eastAsia="仿宋_GB2312" w:cs="仿宋_GB2312"/>
          <w:sz w:val="32"/>
          <w:szCs w:val="32"/>
          <w:lang w:eastAsia="zh-CN"/>
        </w:rPr>
        <w:t>有限公司</w:t>
      </w:r>
    </w:p>
    <w:p w14:paraId="4EBBDA3C">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（七）</w:t>
      </w:r>
      <w:r>
        <w:rPr>
          <w:rFonts w:hint="eastAsia" w:ascii="仿宋_GB2312" w:hAnsi="仿宋_GB2312" w:eastAsia="仿宋_GB2312" w:cs="仿宋_GB2312"/>
          <w:sz w:val="32"/>
          <w:szCs w:val="32"/>
        </w:rPr>
        <w:t>控制价：</w:t>
      </w:r>
      <w:r>
        <w:rPr>
          <w:rFonts w:hint="eastAsia" w:ascii="仿宋_GB2312" w:hAnsi="仿宋_GB2312" w:eastAsia="仿宋_GB2312" w:cs="仿宋_GB2312"/>
          <w:sz w:val="32"/>
          <w:szCs w:val="32"/>
          <w:lang w:val="en-US" w:eastAsia="zh-CN"/>
        </w:rPr>
        <w:t>94140</w:t>
      </w:r>
      <w:r>
        <w:rPr>
          <w:rFonts w:hint="eastAsia" w:ascii="仿宋_GB2312" w:hAnsi="仿宋_GB2312" w:eastAsia="仿宋_GB2312" w:cs="仿宋_GB2312"/>
          <w:sz w:val="32"/>
          <w:szCs w:val="32"/>
        </w:rPr>
        <w:t>元(含税价)，超出此报价的为无效投标</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此报价包含</w:t>
      </w:r>
      <w:r>
        <w:rPr>
          <w:rFonts w:hint="eastAsia" w:ascii="仿宋_GB2312" w:hAnsi="仿宋_GB2312" w:eastAsia="仿宋_GB2312" w:cs="仿宋_GB2312"/>
          <w:sz w:val="32"/>
          <w:szCs w:val="32"/>
          <w:highlight w:val="none"/>
          <w:lang w:val="en-US" w:eastAsia="zh-CN"/>
        </w:rPr>
        <w:t>投标人</w:t>
      </w:r>
      <w:r>
        <w:rPr>
          <w:rFonts w:hint="eastAsia" w:ascii="仿宋_GB2312" w:hAnsi="仿宋_GB2312" w:eastAsia="仿宋_GB2312" w:cs="仿宋_GB2312"/>
          <w:sz w:val="32"/>
          <w:szCs w:val="32"/>
          <w:lang w:val="en-US" w:eastAsia="zh-CN"/>
        </w:rPr>
        <w:t>提供服务的人员费用及交通费用，包含各种阀门及设备配件更换的人工费用，包含冷却塔、冷凝器清洗所用的材料费、机械费、人工费。因投标人维保原因产生的安全风险费。</w:t>
      </w:r>
    </w:p>
    <w:p w14:paraId="6F6B1C9A">
      <w:pPr>
        <w:keepNext w:val="0"/>
        <w:keepLines w:val="0"/>
        <w:pageBreakBefore w:val="0"/>
        <w:widowControl w:val="0"/>
        <w:kinsoku/>
        <w:wordWrap/>
        <w:overflowPunct/>
        <w:topLinePunct w:val="0"/>
        <w:autoSpaceDE/>
        <w:autoSpaceDN/>
        <w:bidi w:val="0"/>
        <w:adjustRightInd/>
        <w:snapToGrid/>
        <w:ind w:firstLine="643"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二、</w:t>
      </w:r>
      <w:r>
        <w:rPr>
          <w:rFonts w:hint="eastAsia" w:ascii="仿宋_GB2312" w:hAnsi="仿宋_GB2312" w:eastAsia="仿宋_GB2312" w:cs="仿宋_GB2312"/>
          <w:b/>
          <w:bCs/>
          <w:sz w:val="32"/>
          <w:szCs w:val="32"/>
          <w:lang w:val="en-US" w:eastAsia="zh-CN"/>
        </w:rPr>
        <w:t>投标</w:t>
      </w:r>
      <w:r>
        <w:rPr>
          <w:rFonts w:hint="eastAsia" w:ascii="仿宋_GB2312" w:hAnsi="仿宋_GB2312" w:eastAsia="仿宋_GB2312" w:cs="仿宋_GB2312"/>
          <w:b/>
          <w:bCs/>
          <w:sz w:val="32"/>
          <w:szCs w:val="32"/>
        </w:rPr>
        <w:t>人资格要求</w:t>
      </w:r>
    </w:p>
    <w:p w14:paraId="047A42D5">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（一）</w:t>
      </w:r>
      <w:r>
        <w:rPr>
          <w:rFonts w:hint="eastAsia" w:ascii="仿宋_GB2312" w:hAnsi="仿宋_GB2312" w:eastAsia="仿宋_GB2312" w:cs="仿宋_GB2312"/>
          <w:sz w:val="32"/>
          <w:szCs w:val="32"/>
        </w:rPr>
        <w:t>具备《中华人民共和国政府采购法》第二十二条规定的条件。</w:t>
      </w:r>
    </w:p>
    <w:p w14:paraId="206E9C11">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（二）</w:t>
      </w:r>
      <w:r>
        <w:rPr>
          <w:rFonts w:hint="eastAsia" w:ascii="仿宋_GB2312" w:hAnsi="仿宋_GB2312" w:eastAsia="仿宋_GB2312" w:cs="仿宋_GB2312"/>
          <w:sz w:val="32"/>
          <w:szCs w:val="32"/>
        </w:rPr>
        <w:t>未被列入“信用中国”网站(www.creditchina.gov.cn)失信被执行人、重大税收违法案件当事人名单的投标人;“中国政府采购网” (www.ccgp.gov.cn)政府采购严重违法失信行为记录名单的投标人;“中国社会组织公共服务平台”网站(www.chinanpo.gov.cn)严重违法失信名单的社会组织。</w:t>
      </w:r>
    </w:p>
    <w:p w14:paraId="14EAF2F0">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（三）</w:t>
      </w:r>
      <w:r>
        <w:rPr>
          <w:rFonts w:hint="eastAsia" w:ascii="仿宋_GB2312" w:hAnsi="仿宋_GB2312" w:eastAsia="仿宋_GB2312" w:cs="仿宋_GB2312"/>
          <w:sz w:val="32"/>
          <w:szCs w:val="32"/>
        </w:rPr>
        <w:t>投标人必须具有独立的法人资格，并持有有效的营业执照</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营业执照应包含空调设备维修、保养等相关业务</w:t>
      </w:r>
      <w:r>
        <w:rPr>
          <w:rFonts w:hint="eastAsia" w:ascii="仿宋_GB2312" w:hAnsi="仿宋_GB2312" w:eastAsia="仿宋_GB2312" w:cs="仿宋_GB2312"/>
          <w:sz w:val="32"/>
          <w:szCs w:val="32"/>
        </w:rPr>
        <w:t>。</w:t>
      </w:r>
    </w:p>
    <w:p w14:paraId="65B2C5FB">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（四）</w:t>
      </w:r>
      <w:r>
        <w:rPr>
          <w:rFonts w:hint="eastAsia" w:ascii="仿宋_GB2312" w:hAnsi="仿宋_GB2312" w:eastAsia="仿宋_GB2312" w:cs="仿宋_GB2312"/>
          <w:sz w:val="32"/>
          <w:szCs w:val="32"/>
        </w:rPr>
        <w:t>本次招标不接受联合体投标。</w:t>
      </w:r>
    </w:p>
    <w:p w14:paraId="4AA4E7A0">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（五）</w:t>
      </w:r>
      <w:r>
        <w:rPr>
          <w:rFonts w:hint="eastAsia" w:ascii="仿宋_GB2312" w:hAnsi="仿宋_GB2312" w:eastAsia="仿宋_GB2312" w:cs="仿宋_GB2312"/>
          <w:sz w:val="32"/>
          <w:szCs w:val="32"/>
        </w:rPr>
        <w:t>本项目资格审查贯穿招标全过程。</w:t>
      </w:r>
    </w:p>
    <w:p w14:paraId="0055BE0A">
      <w:pPr>
        <w:keepNext w:val="0"/>
        <w:keepLines w:val="0"/>
        <w:pageBreakBefore w:val="0"/>
        <w:widowControl w:val="0"/>
        <w:kinsoku/>
        <w:wordWrap/>
        <w:overflowPunct/>
        <w:topLinePunct w:val="0"/>
        <w:autoSpaceDE/>
        <w:autoSpaceDN/>
        <w:bidi w:val="0"/>
        <w:adjustRightInd/>
        <w:snapToGrid/>
        <w:ind w:firstLine="643"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b/>
          <w:bCs/>
          <w:sz w:val="32"/>
          <w:szCs w:val="32"/>
        </w:rPr>
        <w:t>三、开标</w:t>
      </w:r>
      <w:r>
        <w:rPr>
          <w:rFonts w:hint="eastAsia" w:ascii="仿宋_GB2312" w:hAnsi="仿宋_GB2312" w:eastAsia="仿宋_GB2312" w:cs="仿宋_GB2312"/>
          <w:b/>
          <w:bCs/>
          <w:sz w:val="32"/>
          <w:szCs w:val="32"/>
          <w:lang w:val="en-US" w:eastAsia="zh-CN"/>
        </w:rPr>
        <w:t>有关要求</w:t>
      </w:r>
    </w:p>
    <w:p w14:paraId="2E169614">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（一）</w:t>
      </w:r>
      <w:r>
        <w:rPr>
          <w:rFonts w:hint="eastAsia" w:ascii="仿宋_GB2312" w:hAnsi="仿宋_GB2312" w:eastAsia="仿宋_GB2312" w:cs="仿宋_GB2312"/>
          <w:sz w:val="32"/>
          <w:szCs w:val="32"/>
        </w:rPr>
        <w:t>时间：</w:t>
      </w:r>
      <w:r>
        <w:rPr>
          <w:rFonts w:hint="eastAsia" w:ascii="仿宋_GB2312" w:hAnsi="仿宋_GB2312" w:eastAsia="仿宋_GB2312" w:cs="仿宋_GB2312"/>
          <w:sz w:val="32"/>
          <w:szCs w:val="32"/>
          <w:highlight w:val="none"/>
        </w:rPr>
        <w:t>2024年</w:t>
      </w:r>
      <w:r>
        <w:rPr>
          <w:rFonts w:hint="eastAsia" w:ascii="仿宋_GB2312" w:hAnsi="仿宋_GB2312" w:eastAsia="仿宋_GB2312" w:cs="仿宋_GB2312"/>
          <w:sz w:val="32"/>
          <w:szCs w:val="32"/>
          <w:highlight w:val="none"/>
          <w:lang w:val="en-US" w:eastAsia="zh-CN"/>
        </w:rPr>
        <w:t>11</w:t>
      </w:r>
      <w:r>
        <w:rPr>
          <w:rFonts w:hint="eastAsia" w:ascii="仿宋_GB2312" w:hAnsi="仿宋_GB2312" w:eastAsia="仿宋_GB2312" w:cs="仿宋_GB2312"/>
          <w:sz w:val="32"/>
          <w:szCs w:val="32"/>
          <w:highlight w:val="none"/>
        </w:rPr>
        <w:t>月</w:t>
      </w:r>
      <w:r>
        <w:rPr>
          <w:rFonts w:hint="eastAsia" w:ascii="仿宋_GB2312" w:hAnsi="仿宋_GB2312" w:eastAsia="仿宋_GB2312" w:cs="仿宋_GB2312"/>
          <w:sz w:val="32"/>
          <w:szCs w:val="32"/>
          <w:highlight w:val="none"/>
          <w:lang w:val="en-US" w:eastAsia="zh-CN"/>
        </w:rPr>
        <w:t>1</w:t>
      </w:r>
      <w:r>
        <w:rPr>
          <w:rFonts w:hint="eastAsia" w:ascii="仿宋_GB2312" w:hAnsi="仿宋_GB2312" w:eastAsia="仿宋_GB2312" w:cs="仿宋_GB2312"/>
          <w:sz w:val="32"/>
          <w:szCs w:val="32"/>
          <w:highlight w:val="none"/>
        </w:rPr>
        <w:t>日</w:t>
      </w:r>
      <w:r>
        <w:rPr>
          <w:rFonts w:hint="eastAsia" w:ascii="仿宋_GB2312" w:hAnsi="仿宋_GB2312" w:eastAsia="仿宋_GB2312" w:cs="仿宋_GB2312"/>
          <w:sz w:val="32"/>
          <w:szCs w:val="32"/>
          <w:highlight w:val="none"/>
          <w:lang w:val="en-US" w:eastAsia="zh-CN"/>
        </w:rPr>
        <w:t>16</w:t>
      </w:r>
      <w:r>
        <w:rPr>
          <w:rFonts w:hint="eastAsia" w:ascii="仿宋_GB2312" w:hAnsi="仿宋_GB2312" w:eastAsia="仿宋_GB2312" w:cs="仿宋_GB2312"/>
          <w:sz w:val="32"/>
          <w:szCs w:val="32"/>
          <w:highlight w:val="none"/>
        </w:rPr>
        <w:t>点</w:t>
      </w:r>
      <w:r>
        <w:rPr>
          <w:rFonts w:hint="eastAsia" w:ascii="仿宋_GB2312" w:hAnsi="仿宋_GB2312" w:eastAsia="仿宋_GB2312" w:cs="仿宋_GB2312"/>
          <w:sz w:val="32"/>
          <w:szCs w:val="32"/>
          <w:highlight w:val="none"/>
          <w:lang w:val="en-US" w:eastAsia="zh-CN"/>
        </w:rPr>
        <w:t>30</w:t>
      </w:r>
      <w:r>
        <w:rPr>
          <w:rFonts w:hint="eastAsia" w:ascii="仿宋_GB2312" w:hAnsi="仿宋_GB2312" w:eastAsia="仿宋_GB2312" w:cs="仿宋_GB2312"/>
          <w:sz w:val="32"/>
          <w:szCs w:val="32"/>
          <w:highlight w:val="none"/>
        </w:rPr>
        <w:t>分</w:t>
      </w:r>
      <w:r>
        <w:rPr>
          <w:rFonts w:hint="eastAsia" w:ascii="仿宋_GB2312" w:hAnsi="仿宋_GB2312" w:eastAsia="仿宋_GB2312" w:cs="仿宋_GB2312"/>
          <w:sz w:val="32"/>
          <w:szCs w:val="32"/>
        </w:rPr>
        <w:t>(北京时间)。</w:t>
      </w:r>
    </w:p>
    <w:p w14:paraId="456DBC19">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（二）</w:t>
      </w:r>
      <w:r>
        <w:rPr>
          <w:rFonts w:hint="eastAsia" w:ascii="仿宋_GB2312" w:hAnsi="仿宋_GB2312" w:eastAsia="仿宋_GB2312" w:cs="仿宋_GB2312"/>
          <w:sz w:val="32"/>
          <w:szCs w:val="32"/>
        </w:rPr>
        <w:t>地点：许昌市</w:t>
      </w:r>
      <w:r>
        <w:rPr>
          <w:rFonts w:hint="eastAsia" w:ascii="仿宋_GB2312" w:hAnsi="仿宋_GB2312" w:eastAsia="仿宋_GB2312" w:cs="仿宋_GB2312"/>
          <w:sz w:val="32"/>
          <w:szCs w:val="32"/>
          <w:lang w:val="en-US" w:eastAsia="zh-CN"/>
        </w:rPr>
        <w:t>老年大学16楼会议室</w:t>
      </w:r>
      <w:r>
        <w:rPr>
          <w:rFonts w:hint="eastAsia" w:ascii="仿宋_GB2312" w:hAnsi="仿宋_GB2312" w:eastAsia="仿宋_GB2312" w:cs="仿宋_GB2312"/>
          <w:sz w:val="32"/>
          <w:szCs w:val="32"/>
        </w:rPr>
        <w:t>(本项目采用不见面开标，投标人无须到现场)。</w:t>
      </w:r>
    </w:p>
    <w:p w14:paraId="490FDBA0">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（三）</w:t>
      </w:r>
      <w:r>
        <w:rPr>
          <w:rFonts w:hint="eastAsia" w:ascii="仿宋_GB2312" w:hAnsi="仿宋_GB2312" w:eastAsia="仿宋_GB2312" w:cs="仿宋_GB2312"/>
          <w:sz w:val="32"/>
          <w:szCs w:val="32"/>
        </w:rPr>
        <w:t>本次评标</w:t>
      </w:r>
      <w:r>
        <w:rPr>
          <w:rFonts w:hint="eastAsia" w:ascii="仿宋_GB2312" w:hAnsi="仿宋_GB2312" w:eastAsia="仿宋_GB2312" w:cs="仿宋_GB2312"/>
          <w:sz w:val="32"/>
          <w:szCs w:val="32"/>
          <w:lang w:val="en-US" w:eastAsia="zh-CN"/>
        </w:rPr>
        <w:t>方法为</w:t>
      </w:r>
      <w:r>
        <w:rPr>
          <w:rFonts w:hint="eastAsia" w:ascii="仿宋_GB2312" w:hAnsi="仿宋_GB2312" w:eastAsia="仿宋_GB2312" w:cs="仿宋_GB2312"/>
          <w:sz w:val="32"/>
          <w:szCs w:val="32"/>
        </w:rPr>
        <w:t>“低价中标”</w:t>
      </w:r>
      <w:r>
        <w:rPr>
          <w:rFonts w:hint="eastAsia" w:ascii="仿宋_GB2312" w:hAnsi="仿宋_GB2312" w:eastAsia="仿宋_GB2312" w:cs="仿宋_GB2312"/>
          <w:sz w:val="32"/>
          <w:szCs w:val="32"/>
          <w:lang w:eastAsia="zh-CN"/>
        </w:rPr>
        <w:t>，若出现2家或2家以上相同最低报价，</w:t>
      </w:r>
      <w:r>
        <w:rPr>
          <w:rFonts w:hint="eastAsia" w:ascii="仿宋_GB2312" w:hAnsi="仿宋_GB2312" w:eastAsia="仿宋_GB2312" w:cs="仿宋_GB2312"/>
          <w:sz w:val="32"/>
          <w:szCs w:val="32"/>
          <w:lang w:val="en-US" w:eastAsia="zh-CN"/>
        </w:rPr>
        <w:t>需进行二次报价</w:t>
      </w:r>
      <w:r>
        <w:rPr>
          <w:rFonts w:hint="eastAsia" w:ascii="仿宋_GB2312" w:hAnsi="仿宋_GB2312" w:eastAsia="仿宋_GB2312" w:cs="仿宋_GB2312"/>
          <w:sz w:val="32"/>
          <w:szCs w:val="32"/>
        </w:rPr>
        <w:t>。</w:t>
      </w:r>
    </w:p>
    <w:p w14:paraId="448EF364">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（四）</w:t>
      </w:r>
      <w:r>
        <w:rPr>
          <w:rFonts w:hint="eastAsia" w:ascii="仿宋_GB2312" w:hAnsi="仿宋_GB2312" w:eastAsia="仿宋_GB2312" w:cs="仿宋_GB2312"/>
          <w:sz w:val="32"/>
          <w:szCs w:val="32"/>
        </w:rPr>
        <w:t>评标期间，投标人保持响应文件提供的联系方式畅通，评标小组随时可能对响应文件内容质询，投标人应及时进行答复(包括但不限于电子文档、电子邮件等)。</w:t>
      </w:r>
    </w:p>
    <w:p w14:paraId="2E5B4557">
      <w:pPr>
        <w:keepNext w:val="0"/>
        <w:keepLines w:val="0"/>
        <w:pageBreakBefore w:val="0"/>
        <w:widowControl w:val="0"/>
        <w:kinsoku/>
        <w:wordWrap/>
        <w:overflowPunct/>
        <w:topLinePunct w:val="0"/>
        <w:autoSpaceDE/>
        <w:autoSpaceDN/>
        <w:bidi w:val="0"/>
        <w:adjustRightInd/>
        <w:snapToGrid/>
        <w:ind w:firstLine="643" w:firstLineChars="200"/>
        <w:textAlignment w:val="auto"/>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四、响应文件组成</w:t>
      </w:r>
    </w:p>
    <w:p w14:paraId="0FCA8CFB">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详见附件，响应文件要装订并密封，密封处加盖公司公章，一式3份。不按照附件要求提交资料或者缺少的，为无效投标，投标人提供的响应文件等相关资料概不退还。</w:t>
      </w:r>
    </w:p>
    <w:p w14:paraId="3FF6A3CF">
      <w:pPr>
        <w:keepNext w:val="0"/>
        <w:keepLines w:val="0"/>
        <w:pageBreakBefore w:val="0"/>
        <w:widowControl w:val="0"/>
        <w:kinsoku/>
        <w:wordWrap/>
        <w:overflowPunct/>
        <w:topLinePunct w:val="0"/>
        <w:autoSpaceDE/>
        <w:autoSpaceDN/>
        <w:bidi w:val="0"/>
        <w:adjustRightInd/>
        <w:snapToGrid/>
        <w:ind w:firstLine="643"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五、其他事宜</w:t>
      </w:r>
    </w:p>
    <w:p w14:paraId="73A5416F">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（一）</w:t>
      </w:r>
      <w:r>
        <w:rPr>
          <w:rFonts w:hint="eastAsia" w:ascii="仿宋_GB2312" w:hAnsi="仿宋_GB2312" w:eastAsia="仿宋_GB2312" w:cs="仿宋_GB2312"/>
          <w:sz w:val="32"/>
          <w:szCs w:val="32"/>
        </w:rPr>
        <w:t>询价公告发布方式：本次询价公告在许昌市投资集团有限公司网站(http://www.xcstzzgs.cn/)发布，公告期限为3个工作日。</w:t>
      </w:r>
    </w:p>
    <w:p w14:paraId="3BEC064E">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（二）</w:t>
      </w:r>
      <w:r>
        <w:rPr>
          <w:rFonts w:hint="eastAsia" w:ascii="仿宋_GB2312" w:hAnsi="仿宋_GB2312" w:eastAsia="仿宋_GB2312" w:cs="仿宋_GB2312"/>
          <w:sz w:val="32"/>
          <w:szCs w:val="32"/>
        </w:rPr>
        <w:t>询价文件获取：询价文件请到许昌市投资集团有限公司网站(http://www.xcstzzgs.cn/)下载。</w:t>
      </w:r>
    </w:p>
    <w:p w14:paraId="7DF7BA3A">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（三）</w:t>
      </w:r>
      <w:r>
        <w:rPr>
          <w:rFonts w:hint="eastAsia" w:ascii="仿宋_GB2312" w:hAnsi="仿宋_GB2312" w:eastAsia="仿宋_GB2312" w:cs="仿宋_GB2312"/>
          <w:sz w:val="32"/>
          <w:szCs w:val="32"/>
        </w:rPr>
        <w:t>资料提交方式及截止日期：现场递交或邮寄均可，截止时间：</w:t>
      </w:r>
      <w:r>
        <w:rPr>
          <w:rFonts w:hint="eastAsia" w:ascii="仿宋_GB2312" w:hAnsi="仿宋_GB2312" w:eastAsia="仿宋_GB2312" w:cs="仿宋_GB2312"/>
          <w:sz w:val="32"/>
          <w:szCs w:val="32"/>
          <w:highlight w:val="none"/>
        </w:rPr>
        <w:t>2024年</w:t>
      </w:r>
      <w:r>
        <w:rPr>
          <w:rFonts w:hint="eastAsia" w:ascii="仿宋_GB2312" w:hAnsi="仿宋_GB2312" w:eastAsia="仿宋_GB2312" w:cs="仿宋_GB2312"/>
          <w:sz w:val="32"/>
          <w:szCs w:val="32"/>
          <w:highlight w:val="none"/>
          <w:lang w:val="en-US" w:eastAsia="zh-CN"/>
        </w:rPr>
        <w:t>11</w:t>
      </w:r>
      <w:r>
        <w:rPr>
          <w:rFonts w:hint="eastAsia" w:ascii="仿宋_GB2312" w:hAnsi="仿宋_GB2312" w:eastAsia="仿宋_GB2312" w:cs="仿宋_GB2312"/>
          <w:sz w:val="32"/>
          <w:szCs w:val="32"/>
          <w:highlight w:val="none"/>
        </w:rPr>
        <w:t>月</w:t>
      </w:r>
      <w:r>
        <w:rPr>
          <w:rFonts w:hint="eastAsia" w:ascii="仿宋_GB2312" w:hAnsi="仿宋_GB2312" w:eastAsia="仿宋_GB2312" w:cs="仿宋_GB2312"/>
          <w:sz w:val="32"/>
          <w:szCs w:val="32"/>
          <w:highlight w:val="none"/>
          <w:lang w:val="en-US" w:eastAsia="zh-CN"/>
        </w:rPr>
        <w:t>1</w:t>
      </w:r>
      <w:r>
        <w:rPr>
          <w:rFonts w:hint="eastAsia" w:ascii="仿宋_GB2312" w:hAnsi="仿宋_GB2312" w:eastAsia="仿宋_GB2312" w:cs="仿宋_GB2312"/>
          <w:sz w:val="32"/>
          <w:szCs w:val="32"/>
          <w:highlight w:val="none"/>
        </w:rPr>
        <w:t>日</w:t>
      </w:r>
      <w:r>
        <w:rPr>
          <w:rFonts w:hint="eastAsia" w:ascii="仿宋_GB2312" w:hAnsi="仿宋_GB2312" w:eastAsia="仿宋_GB2312" w:cs="仿宋_GB2312"/>
          <w:color w:val="auto"/>
          <w:sz w:val="32"/>
          <w:szCs w:val="32"/>
          <w:highlight w:val="none"/>
          <w:lang w:val="en-US" w:eastAsia="zh-CN"/>
        </w:rPr>
        <w:t>15</w:t>
      </w:r>
      <w:r>
        <w:rPr>
          <w:rFonts w:hint="eastAsia" w:ascii="仿宋_GB2312" w:hAnsi="仿宋_GB2312" w:eastAsia="仿宋_GB2312" w:cs="仿宋_GB2312"/>
          <w:color w:val="auto"/>
          <w:sz w:val="32"/>
          <w:szCs w:val="32"/>
          <w:highlight w:val="none"/>
        </w:rPr>
        <w:t>：</w:t>
      </w:r>
      <w:r>
        <w:rPr>
          <w:rFonts w:hint="eastAsia" w:ascii="仿宋_GB2312" w:hAnsi="仿宋_GB2312" w:eastAsia="仿宋_GB2312" w:cs="仿宋_GB2312"/>
          <w:color w:val="auto"/>
          <w:sz w:val="32"/>
          <w:szCs w:val="32"/>
          <w:highlight w:val="none"/>
          <w:lang w:val="en-US" w:eastAsia="zh-CN"/>
        </w:rPr>
        <w:t>15</w:t>
      </w:r>
      <w:r>
        <w:rPr>
          <w:rFonts w:hint="eastAsia" w:ascii="仿宋_GB2312" w:hAnsi="仿宋_GB2312" w:eastAsia="仿宋_GB2312" w:cs="仿宋_GB2312"/>
          <w:sz w:val="32"/>
          <w:szCs w:val="32"/>
          <w:highlight w:val="none"/>
        </w:rPr>
        <w:t>，</w:t>
      </w:r>
      <w:r>
        <w:rPr>
          <w:rFonts w:hint="eastAsia" w:ascii="仿宋_GB2312" w:hAnsi="仿宋_GB2312" w:eastAsia="仿宋_GB2312" w:cs="仿宋_GB2312"/>
          <w:sz w:val="32"/>
          <w:szCs w:val="32"/>
        </w:rPr>
        <w:t>邮寄方式按收到时间为准。超出此时间提交的响应文件视为废标。</w:t>
      </w:r>
    </w:p>
    <w:p w14:paraId="44423E13">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（四）</w:t>
      </w:r>
      <w:r>
        <w:rPr>
          <w:rFonts w:hint="eastAsia" w:ascii="仿宋_GB2312" w:hAnsi="仿宋_GB2312" w:eastAsia="仿宋_GB2312" w:cs="仿宋_GB2312"/>
          <w:sz w:val="32"/>
          <w:szCs w:val="32"/>
        </w:rPr>
        <w:t>资料提交或邮寄地点：许昌市</w:t>
      </w:r>
      <w:r>
        <w:rPr>
          <w:rFonts w:hint="eastAsia" w:ascii="仿宋_GB2312" w:hAnsi="仿宋_GB2312" w:eastAsia="仿宋_GB2312" w:cs="仿宋_GB2312"/>
          <w:sz w:val="32"/>
          <w:szCs w:val="32"/>
          <w:lang w:val="en-US" w:eastAsia="zh-CN"/>
        </w:rPr>
        <w:t>钧</w:t>
      </w:r>
      <w:bookmarkStart w:id="0" w:name="_GoBack"/>
      <w:bookmarkEnd w:id="0"/>
      <w:r>
        <w:rPr>
          <w:rFonts w:hint="eastAsia" w:ascii="仿宋_GB2312" w:hAnsi="仿宋_GB2312" w:eastAsia="仿宋_GB2312" w:cs="仿宋_GB2312"/>
          <w:sz w:val="32"/>
          <w:szCs w:val="32"/>
          <w:lang w:val="en-US" w:eastAsia="zh-CN"/>
        </w:rPr>
        <w:t>都路与莲城大道交叉口</w:t>
      </w:r>
      <w:r>
        <w:rPr>
          <w:rFonts w:hint="eastAsia" w:ascii="仿宋_GB2312" w:hAnsi="仿宋_GB2312" w:eastAsia="仿宋_GB2312" w:cs="仿宋_GB2312"/>
          <w:sz w:val="32"/>
          <w:szCs w:val="32"/>
        </w:rPr>
        <w:t>许昌市</w:t>
      </w:r>
      <w:r>
        <w:rPr>
          <w:rFonts w:hint="eastAsia" w:ascii="仿宋_GB2312" w:hAnsi="仿宋_GB2312" w:eastAsia="仿宋_GB2312" w:cs="仿宋_GB2312"/>
          <w:sz w:val="32"/>
          <w:szCs w:val="32"/>
          <w:lang w:val="en-US" w:eastAsia="zh-CN"/>
        </w:rPr>
        <w:t>老年大学1612</w:t>
      </w:r>
      <w:r>
        <w:rPr>
          <w:rFonts w:hint="eastAsia" w:ascii="仿宋_GB2312" w:hAnsi="仿宋_GB2312" w:eastAsia="仿宋_GB2312" w:cs="仿宋_GB2312"/>
          <w:sz w:val="32"/>
          <w:szCs w:val="32"/>
        </w:rPr>
        <w:t>室。</w:t>
      </w:r>
    </w:p>
    <w:p w14:paraId="1D4945CC">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（五）</w:t>
      </w:r>
      <w:r>
        <w:rPr>
          <w:rFonts w:hint="eastAsia" w:ascii="仿宋_GB2312" w:hAnsi="仿宋_GB2312" w:eastAsia="仿宋_GB2312" w:cs="仿宋_GB2312"/>
          <w:sz w:val="32"/>
          <w:szCs w:val="32"/>
        </w:rPr>
        <w:t>采购人不组织踏勘现场，投标人可自行组织。</w:t>
      </w:r>
    </w:p>
    <w:p w14:paraId="5C19E60A">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highlight w:val="none"/>
          <w:lang w:eastAsia="zh-CN"/>
        </w:rPr>
      </w:pPr>
      <w:r>
        <w:rPr>
          <w:rFonts w:hint="eastAsia" w:ascii="仿宋_GB2312" w:hAnsi="仿宋_GB2312" w:eastAsia="仿宋_GB2312" w:cs="仿宋_GB2312"/>
          <w:sz w:val="32"/>
          <w:szCs w:val="32"/>
          <w:lang w:val="en-US" w:eastAsia="zh-CN"/>
        </w:rPr>
        <w:t>（六）</w:t>
      </w:r>
      <w:r>
        <w:rPr>
          <w:rFonts w:hint="eastAsia" w:ascii="仿宋_GB2312" w:hAnsi="仿宋_GB2312" w:eastAsia="仿宋_GB2312" w:cs="仿宋_GB2312"/>
          <w:sz w:val="32"/>
          <w:szCs w:val="32"/>
        </w:rPr>
        <w:t>联系方式：</w:t>
      </w:r>
      <w:r>
        <w:rPr>
          <w:rFonts w:hint="eastAsia" w:ascii="仿宋_GB2312" w:hAnsi="仿宋_GB2312" w:eastAsia="仿宋_GB2312" w:cs="仿宋_GB2312"/>
          <w:sz w:val="32"/>
          <w:szCs w:val="32"/>
          <w:lang w:val="en-US" w:eastAsia="zh-CN"/>
        </w:rPr>
        <w:t>崔</w:t>
      </w:r>
      <w:r>
        <w:rPr>
          <w:rFonts w:hint="eastAsia" w:ascii="仿宋_GB2312" w:hAnsi="仿宋_GB2312" w:eastAsia="仿宋_GB2312" w:cs="仿宋_GB2312"/>
          <w:sz w:val="32"/>
          <w:szCs w:val="32"/>
        </w:rPr>
        <w:t>先生 0374-</w:t>
      </w:r>
      <w:r>
        <w:rPr>
          <w:rFonts w:hint="eastAsia" w:ascii="仿宋_GB2312" w:hAnsi="仿宋_GB2312" w:eastAsia="仿宋_GB2312" w:cs="仿宋_GB2312"/>
          <w:color w:val="auto"/>
          <w:sz w:val="32"/>
          <w:szCs w:val="32"/>
          <w:highlight w:val="none"/>
        </w:rPr>
        <w:t>2677251</w:t>
      </w:r>
      <w:r>
        <w:rPr>
          <w:rFonts w:hint="eastAsia" w:ascii="仿宋_GB2312" w:hAnsi="仿宋_GB2312" w:eastAsia="仿宋_GB2312" w:cs="仿宋_GB2312"/>
          <w:sz w:val="32"/>
          <w:szCs w:val="32"/>
        </w:rPr>
        <w:t>。</w:t>
      </w:r>
    </w:p>
    <w:p w14:paraId="06376531">
      <w:pPr>
        <w:ind w:firstLine="3840" w:firstLineChars="1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highlight w:val="none"/>
          <w:lang w:eastAsia="zh-CN"/>
        </w:rPr>
        <w:t>许昌市市投物业管理有限公司</w:t>
      </w:r>
      <w:r>
        <w:rPr>
          <w:rFonts w:hint="eastAsia" w:ascii="仿宋_GB2312" w:hAnsi="仿宋_GB2312" w:eastAsia="仿宋_GB2312" w:cs="仿宋_GB2312"/>
          <w:sz w:val="32"/>
          <w:szCs w:val="32"/>
        </w:rPr>
        <w:t>　　</w:t>
      </w:r>
      <w:r>
        <w:rPr>
          <w:rFonts w:hint="eastAsia" w:ascii="仿宋_GB2312" w:hAnsi="仿宋_GB2312" w:eastAsia="仿宋_GB2312" w:cs="仿宋_GB2312"/>
          <w:sz w:val="32"/>
          <w:szCs w:val="32"/>
          <w:lang w:val="en-US" w:eastAsia="zh-CN"/>
        </w:rPr>
        <w:t xml:space="preserve">                  </w:t>
      </w:r>
    </w:p>
    <w:p w14:paraId="0F949710">
      <w:pPr>
        <w:ind w:firstLine="5120" w:firstLineChars="1600"/>
        <w:rPr>
          <w:rFonts w:hint="eastAsia"/>
          <w:sz w:val="28"/>
          <w:szCs w:val="28"/>
        </w:rPr>
      </w:pPr>
      <w:r>
        <w:rPr>
          <w:rFonts w:hint="eastAsia" w:ascii="仿宋_GB2312" w:hAnsi="仿宋_GB2312" w:eastAsia="仿宋_GB2312" w:cs="仿宋_GB2312"/>
          <w:sz w:val="32"/>
          <w:szCs w:val="32"/>
        </w:rPr>
        <w:t>2024年</w:t>
      </w:r>
      <w:r>
        <w:rPr>
          <w:rFonts w:hint="eastAsia" w:ascii="仿宋_GB2312" w:hAnsi="仿宋_GB2312" w:eastAsia="仿宋_GB2312" w:cs="仿宋_GB2312"/>
          <w:sz w:val="32"/>
          <w:szCs w:val="32"/>
          <w:lang w:val="en-US" w:eastAsia="zh-CN"/>
        </w:rPr>
        <w:t>10</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lang w:val="en-US" w:eastAsia="zh-CN"/>
        </w:rPr>
        <w:t>29</w:t>
      </w:r>
      <w:r>
        <w:rPr>
          <w:rFonts w:hint="eastAsia" w:ascii="仿宋_GB2312" w:hAnsi="仿宋_GB2312" w:eastAsia="仿宋_GB2312" w:cs="仿宋_GB2312"/>
          <w:sz w:val="32"/>
          <w:szCs w:val="32"/>
        </w:rPr>
        <w:t>日</w:t>
      </w:r>
    </w:p>
    <w:p w14:paraId="67690DD2">
      <w:pPr>
        <w:autoSpaceDE w:val="0"/>
        <w:autoSpaceDN w:val="0"/>
        <w:adjustRightInd w:val="0"/>
        <w:spacing w:line="700" w:lineRule="exact"/>
        <w:jc w:val="left"/>
        <w:rPr>
          <w:rFonts w:cs="宋体" w:asciiTheme="majorEastAsia" w:hAnsiTheme="majorEastAsia" w:eastAsiaTheme="majorEastAsia"/>
          <w:b/>
          <w:kern w:val="0"/>
          <w:sz w:val="28"/>
          <w:szCs w:val="28"/>
        </w:rPr>
      </w:pPr>
      <w:r>
        <w:rPr>
          <w:rFonts w:hint="eastAsia"/>
          <w:sz w:val="28"/>
          <w:szCs w:val="28"/>
        </w:rPr>
        <w:t>附件：响应文件格式</w:t>
      </w:r>
    </w:p>
    <w:p w14:paraId="0BA869B9">
      <w:pPr>
        <w:autoSpaceDE w:val="0"/>
        <w:autoSpaceDN w:val="0"/>
        <w:adjustRightInd w:val="0"/>
        <w:spacing w:line="700" w:lineRule="exact"/>
        <w:rPr>
          <w:rFonts w:cs="宋体" w:asciiTheme="majorEastAsia" w:hAnsiTheme="majorEastAsia" w:eastAsiaTheme="majorEastAsia"/>
          <w:b/>
          <w:kern w:val="0"/>
          <w:sz w:val="36"/>
          <w:szCs w:val="36"/>
        </w:rPr>
      </w:pPr>
    </w:p>
    <w:p w14:paraId="6C13C687">
      <w:pPr>
        <w:jc w:val="left"/>
        <w:rPr>
          <w:rStyle w:val="30"/>
          <w:rFonts w:ascii="宋体" w:hAnsi="宋体"/>
        </w:rPr>
      </w:pPr>
    </w:p>
    <w:p w14:paraId="72533463">
      <w:pPr>
        <w:jc w:val="left"/>
        <w:rPr>
          <w:rStyle w:val="30"/>
          <w:rFonts w:ascii="宋体" w:hAnsi="宋体"/>
        </w:rPr>
      </w:pPr>
    </w:p>
    <w:p w14:paraId="0B743B0D">
      <w:pPr>
        <w:rPr>
          <w:rFonts w:ascii="宋体" w:hAnsi="宋体" w:cs="微软雅黑"/>
          <w:sz w:val="28"/>
          <w:szCs w:val="28"/>
          <w:u w:val="single"/>
        </w:rPr>
      </w:pPr>
    </w:p>
    <w:p w14:paraId="097DA9B2">
      <w:pPr>
        <w:spacing w:line="276" w:lineRule="auto"/>
        <w:jc w:val="center"/>
        <w:rPr>
          <w:rFonts w:ascii="宋体" w:hAnsi="宋体" w:cs="宋体"/>
          <w:b/>
          <w:bCs/>
          <w:sz w:val="40"/>
          <w:szCs w:val="40"/>
          <w:u w:val="single"/>
        </w:rPr>
      </w:pPr>
      <w:r>
        <w:rPr>
          <w:rFonts w:hint="eastAsia" w:ascii="宋体" w:hAnsi="宋体" w:cs="宋体"/>
          <w:b/>
          <w:bCs/>
          <w:sz w:val="40"/>
          <w:szCs w:val="40"/>
          <w:u w:val="single"/>
        </w:rPr>
        <w:t xml:space="preserve">                      （项目名称）标段</w:t>
      </w:r>
    </w:p>
    <w:p w14:paraId="44928DBF">
      <w:pPr>
        <w:jc w:val="center"/>
        <w:rPr>
          <w:rFonts w:ascii="宋体" w:hAnsi="宋体" w:cs="微软雅黑"/>
          <w:sz w:val="28"/>
          <w:szCs w:val="28"/>
          <w:u w:val="single"/>
        </w:rPr>
      </w:pPr>
    </w:p>
    <w:p w14:paraId="66E0B9FE">
      <w:pPr>
        <w:rPr>
          <w:rFonts w:ascii="宋体" w:hAnsi="宋体" w:cs="微软雅黑"/>
          <w:sz w:val="20"/>
          <w:szCs w:val="20"/>
        </w:rPr>
      </w:pPr>
    </w:p>
    <w:p w14:paraId="686ECF3C">
      <w:pPr>
        <w:rPr>
          <w:rFonts w:ascii="宋体" w:hAnsi="宋体" w:cs="微软雅黑"/>
          <w:sz w:val="20"/>
          <w:szCs w:val="20"/>
        </w:rPr>
      </w:pPr>
    </w:p>
    <w:p w14:paraId="4B4B94A7">
      <w:pPr>
        <w:jc w:val="center"/>
        <w:rPr>
          <w:rFonts w:ascii="宋体" w:hAnsi="宋体" w:cs="微软雅黑"/>
          <w:sz w:val="72"/>
          <w:szCs w:val="72"/>
        </w:rPr>
      </w:pPr>
      <w:r>
        <w:rPr>
          <w:rFonts w:hint="eastAsia" w:ascii="宋体" w:hAnsi="宋体" w:cs="微软雅黑"/>
          <w:sz w:val="72"/>
          <w:szCs w:val="72"/>
        </w:rPr>
        <w:t>响应文件</w:t>
      </w:r>
    </w:p>
    <w:p w14:paraId="29672D4B">
      <w:pPr>
        <w:rPr>
          <w:rFonts w:ascii="宋体" w:hAnsi="宋体" w:cs="微软雅黑"/>
          <w:sz w:val="28"/>
          <w:szCs w:val="28"/>
        </w:rPr>
      </w:pPr>
    </w:p>
    <w:p w14:paraId="7C729D1E">
      <w:pPr>
        <w:rPr>
          <w:rFonts w:ascii="宋体" w:hAnsi="宋体" w:cs="微软雅黑"/>
          <w:sz w:val="28"/>
          <w:szCs w:val="28"/>
        </w:rPr>
      </w:pPr>
    </w:p>
    <w:p w14:paraId="42A0B836">
      <w:pPr>
        <w:rPr>
          <w:rFonts w:ascii="宋体" w:hAnsi="宋体" w:cs="微软雅黑"/>
          <w:sz w:val="28"/>
          <w:szCs w:val="28"/>
        </w:rPr>
      </w:pPr>
    </w:p>
    <w:p w14:paraId="6C403235">
      <w:pPr>
        <w:pStyle w:val="11"/>
        <w:ind w:firstLine="0"/>
        <w:rPr>
          <w:rFonts w:hAnsi="宋体" w:cs="微软雅黑"/>
          <w:szCs w:val="28"/>
        </w:rPr>
      </w:pPr>
    </w:p>
    <w:p w14:paraId="39B597A9">
      <w:pPr>
        <w:pStyle w:val="11"/>
        <w:ind w:firstLine="340"/>
        <w:rPr>
          <w:rFonts w:hAnsi="宋体" w:cs="微软雅黑"/>
          <w:szCs w:val="28"/>
        </w:rPr>
      </w:pPr>
    </w:p>
    <w:p w14:paraId="25B3CA35">
      <w:pPr>
        <w:pStyle w:val="12"/>
        <w:ind w:left="420" w:firstLine="420"/>
        <w:rPr>
          <w:rFonts w:hint="default" w:hAnsi="宋体" w:cs="微软雅黑"/>
          <w:szCs w:val="28"/>
          <w:lang w:eastAsia="zh-CN"/>
        </w:rPr>
      </w:pPr>
    </w:p>
    <w:p w14:paraId="7B44A609">
      <w:pPr>
        <w:pStyle w:val="12"/>
        <w:ind w:left="420" w:firstLine="420"/>
        <w:rPr>
          <w:rFonts w:hint="default" w:hAnsi="宋体" w:cs="微软雅黑"/>
          <w:szCs w:val="28"/>
          <w:lang w:eastAsia="zh-CN"/>
        </w:rPr>
      </w:pPr>
    </w:p>
    <w:p w14:paraId="247A923B">
      <w:pPr>
        <w:pStyle w:val="12"/>
        <w:ind w:left="420" w:firstLine="420"/>
        <w:rPr>
          <w:rFonts w:hint="default" w:hAnsi="宋体" w:cs="微软雅黑"/>
          <w:szCs w:val="28"/>
          <w:lang w:eastAsia="zh-CN"/>
        </w:rPr>
      </w:pPr>
    </w:p>
    <w:p w14:paraId="33151D2D">
      <w:pPr>
        <w:pStyle w:val="12"/>
        <w:ind w:left="420" w:firstLine="420"/>
        <w:rPr>
          <w:rFonts w:hint="default" w:hAnsi="宋体" w:cs="微软雅黑"/>
          <w:szCs w:val="28"/>
          <w:lang w:eastAsia="zh-CN"/>
        </w:rPr>
      </w:pPr>
    </w:p>
    <w:p w14:paraId="67C5C147">
      <w:pPr>
        <w:pStyle w:val="12"/>
        <w:ind w:left="420" w:firstLine="420"/>
        <w:rPr>
          <w:rFonts w:hint="default" w:hAnsi="宋体" w:cs="微软雅黑"/>
          <w:szCs w:val="28"/>
          <w:lang w:eastAsia="zh-CN"/>
        </w:rPr>
      </w:pPr>
    </w:p>
    <w:p w14:paraId="38B49283">
      <w:pPr>
        <w:jc w:val="left"/>
        <w:rPr>
          <w:rFonts w:ascii="宋体" w:hAnsi="宋体" w:cs="微软雅黑"/>
          <w:sz w:val="28"/>
          <w:szCs w:val="28"/>
          <w:u w:val="single"/>
        </w:rPr>
      </w:pPr>
      <w:r>
        <w:rPr>
          <w:rFonts w:hint="eastAsia" w:ascii="宋体" w:hAnsi="宋体" w:cs="微软雅黑"/>
          <w:sz w:val="28"/>
          <w:szCs w:val="28"/>
        </w:rPr>
        <w:t>响应人：（盖单位章）</w:t>
      </w:r>
    </w:p>
    <w:p w14:paraId="7F375C24">
      <w:pPr>
        <w:jc w:val="left"/>
        <w:rPr>
          <w:rFonts w:ascii="宋体" w:hAnsi="宋体" w:cs="微软雅黑"/>
          <w:sz w:val="28"/>
          <w:szCs w:val="28"/>
        </w:rPr>
      </w:pPr>
      <w:r>
        <w:rPr>
          <w:rFonts w:hint="eastAsia" w:ascii="宋体" w:hAnsi="宋体" w:cs="微软雅黑"/>
          <w:sz w:val="28"/>
          <w:szCs w:val="28"/>
        </w:rPr>
        <w:t>法定代表人（单位负责人）或其委托代理人：</w:t>
      </w:r>
      <w:r>
        <w:rPr>
          <w:rFonts w:asciiTheme="minorEastAsia" w:hAnsiTheme="minorEastAsia"/>
          <w:szCs w:val="21"/>
          <w:u w:val="single"/>
        </w:rPr>
        <w:t>    </w:t>
      </w:r>
      <w:r>
        <w:rPr>
          <w:rFonts w:hint="eastAsia" w:ascii="宋体" w:hAnsi="宋体" w:cs="微软雅黑"/>
          <w:sz w:val="28"/>
          <w:szCs w:val="28"/>
        </w:rPr>
        <w:t>（签字或加盖姓名章）</w:t>
      </w:r>
    </w:p>
    <w:p w14:paraId="4CBBF518">
      <w:pPr>
        <w:pStyle w:val="11"/>
        <w:ind w:firstLine="0"/>
      </w:pPr>
    </w:p>
    <w:p w14:paraId="3E0AC933"/>
    <w:p w14:paraId="7E12C24C">
      <w:pPr>
        <w:pStyle w:val="7"/>
        <w:spacing w:line="360" w:lineRule="auto"/>
        <w:ind w:firstLine="2811" w:firstLineChars="1000"/>
        <w:rPr>
          <w:rFonts w:asciiTheme="majorEastAsia" w:hAnsiTheme="majorEastAsia" w:eastAsiaTheme="majorEastAsia"/>
          <w:b/>
          <w:snapToGrid w:val="0"/>
          <w:kern w:val="0"/>
          <w:sz w:val="28"/>
          <w:szCs w:val="28"/>
        </w:rPr>
      </w:pPr>
    </w:p>
    <w:p w14:paraId="167B8B4D">
      <w:pPr>
        <w:pStyle w:val="7"/>
        <w:spacing w:line="360" w:lineRule="auto"/>
        <w:ind w:firstLine="2811" w:firstLineChars="1000"/>
        <w:rPr>
          <w:rFonts w:asciiTheme="majorEastAsia" w:hAnsiTheme="majorEastAsia" w:eastAsiaTheme="majorEastAsia"/>
          <w:b/>
          <w:snapToGrid w:val="0"/>
          <w:kern w:val="0"/>
          <w:sz w:val="28"/>
          <w:szCs w:val="28"/>
        </w:rPr>
      </w:pPr>
    </w:p>
    <w:p w14:paraId="02FE30FE">
      <w:pPr>
        <w:pStyle w:val="7"/>
        <w:spacing w:line="360" w:lineRule="auto"/>
        <w:rPr>
          <w:rFonts w:asciiTheme="majorEastAsia" w:hAnsiTheme="majorEastAsia" w:eastAsiaTheme="majorEastAsia"/>
          <w:b/>
          <w:snapToGrid w:val="0"/>
          <w:kern w:val="0"/>
          <w:sz w:val="28"/>
          <w:szCs w:val="28"/>
        </w:rPr>
      </w:pPr>
    </w:p>
    <w:p w14:paraId="4A12618B">
      <w:pPr>
        <w:pStyle w:val="7"/>
        <w:spacing w:line="360" w:lineRule="auto"/>
        <w:rPr>
          <w:rFonts w:asciiTheme="majorEastAsia" w:hAnsiTheme="majorEastAsia" w:eastAsiaTheme="majorEastAsia"/>
          <w:b/>
          <w:snapToGrid w:val="0"/>
          <w:kern w:val="0"/>
          <w:sz w:val="28"/>
          <w:szCs w:val="28"/>
        </w:rPr>
      </w:pPr>
    </w:p>
    <w:p w14:paraId="2E0E1D99">
      <w:pPr>
        <w:pStyle w:val="7"/>
        <w:spacing w:line="360" w:lineRule="auto"/>
        <w:ind w:firstLine="2811" w:firstLineChars="1000"/>
        <w:rPr>
          <w:rFonts w:asciiTheme="majorEastAsia" w:hAnsiTheme="majorEastAsia" w:eastAsiaTheme="majorEastAsia"/>
          <w:b/>
          <w:snapToGrid w:val="0"/>
          <w:kern w:val="0"/>
          <w:sz w:val="28"/>
          <w:szCs w:val="28"/>
        </w:rPr>
      </w:pPr>
      <w:r>
        <w:rPr>
          <w:rFonts w:hint="eastAsia" w:asciiTheme="majorEastAsia" w:hAnsiTheme="majorEastAsia" w:eastAsiaTheme="majorEastAsia"/>
          <w:b/>
          <w:snapToGrid w:val="0"/>
          <w:kern w:val="0"/>
          <w:sz w:val="28"/>
          <w:szCs w:val="28"/>
        </w:rPr>
        <w:t>一、报价一览表</w:t>
      </w:r>
    </w:p>
    <w:p w14:paraId="35816B5B">
      <w:pPr>
        <w:spacing w:line="360" w:lineRule="auto"/>
        <w:ind w:firstLine="480" w:firstLineChars="200"/>
        <w:contextualSpacing/>
        <w:rPr>
          <w:rFonts w:asciiTheme="minorEastAsia" w:hAnsiTheme="minorEastAsia"/>
          <w:sz w:val="24"/>
        </w:rPr>
      </w:pPr>
      <w:r>
        <w:rPr>
          <w:rFonts w:hint="eastAsia" w:asciiTheme="minorEastAsia" w:hAnsiTheme="minorEastAsia"/>
          <w:sz w:val="24"/>
        </w:rPr>
        <w:t xml:space="preserve">                                           </w:t>
      </w:r>
      <w:r>
        <w:rPr>
          <w:rFonts w:hint="eastAsia" w:cs="Arial" w:asciiTheme="minorEastAsia" w:hAnsiTheme="minorEastAsia"/>
          <w:sz w:val="24"/>
        </w:rPr>
        <w:t>单位：元（人民币）</w:t>
      </w:r>
    </w:p>
    <w:tbl>
      <w:tblPr>
        <w:tblStyle w:val="13"/>
        <w:tblW w:w="9942" w:type="dxa"/>
        <w:jc w:val="center"/>
        <w:tblLayout w:type="fixed"/>
        <w:tblCellMar>
          <w:top w:w="0" w:type="dxa"/>
          <w:left w:w="108" w:type="dxa"/>
          <w:bottom w:w="0" w:type="dxa"/>
          <w:right w:w="108" w:type="dxa"/>
        </w:tblCellMar>
      </w:tblPr>
      <w:tblGrid>
        <w:gridCol w:w="1997"/>
        <w:gridCol w:w="2163"/>
        <w:gridCol w:w="1633"/>
        <w:gridCol w:w="4149"/>
      </w:tblGrid>
      <w:tr w14:paraId="43785BE6">
        <w:tblPrEx>
          <w:tblCellMar>
            <w:top w:w="0" w:type="dxa"/>
            <w:left w:w="108" w:type="dxa"/>
            <w:bottom w:w="0" w:type="dxa"/>
            <w:right w:w="108" w:type="dxa"/>
          </w:tblCellMar>
        </w:tblPrEx>
        <w:trPr>
          <w:trHeight w:val="851" w:hRule="atLeast"/>
          <w:jc w:val="center"/>
        </w:trPr>
        <w:tc>
          <w:tcPr>
            <w:tcW w:w="1997" w:type="dxa"/>
            <w:tcBorders>
              <w:top w:val="single" w:color="auto" w:sz="6" w:space="0"/>
              <w:left w:val="single" w:color="auto" w:sz="6" w:space="0"/>
              <w:bottom w:val="single" w:color="auto" w:sz="6" w:space="0"/>
              <w:right w:val="single" w:color="auto" w:sz="6" w:space="0"/>
            </w:tcBorders>
            <w:shd w:val="clear" w:color="auto" w:fill="F1F1F1" w:themeFill="background1" w:themeFillShade="F2"/>
            <w:vAlign w:val="center"/>
          </w:tcPr>
          <w:p w14:paraId="7B048B17">
            <w:pPr>
              <w:autoSpaceDE w:val="0"/>
              <w:autoSpaceDN w:val="0"/>
              <w:adjustRightInd w:val="0"/>
              <w:spacing w:line="480" w:lineRule="exact"/>
              <w:jc w:val="center"/>
              <w:rPr>
                <w:rFonts w:cs="宋体" w:asciiTheme="minorEastAsia" w:hAnsiTheme="minorEastAsia"/>
                <w:b/>
                <w:sz w:val="24"/>
                <w:lang w:val="zh-CN"/>
              </w:rPr>
            </w:pPr>
            <w:r>
              <w:rPr>
                <w:rFonts w:hint="eastAsia" w:cs="宋体" w:asciiTheme="minorEastAsia" w:hAnsiTheme="minorEastAsia"/>
                <w:b/>
                <w:sz w:val="24"/>
                <w:lang w:val="zh-CN"/>
              </w:rPr>
              <w:t>项目名称</w:t>
            </w:r>
          </w:p>
        </w:tc>
        <w:tc>
          <w:tcPr>
            <w:tcW w:w="2163" w:type="dxa"/>
            <w:tcBorders>
              <w:top w:val="single" w:color="auto" w:sz="6" w:space="0"/>
              <w:left w:val="single" w:color="auto" w:sz="6" w:space="0"/>
              <w:bottom w:val="single" w:color="auto" w:sz="6" w:space="0"/>
              <w:right w:val="single" w:color="auto" w:sz="6" w:space="0"/>
            </w:tcBorders>
            <w:shd w:val="clear" w:color="auto" w:fill="F1F1F1" w:themeFill="background1" w:themeFillShade="F2"/>
            <w:vAlign w:val="center"/>
          </w:tcPr>
          <w:p w14:paraId="3A96EA46">
            <w:pPr>
              <w:autoSpaceDE w:val="0"/>
              <w:autoSpaceDN w:val="0"/>
              <w:adjustRightInd w:val="0"/>
              <w:spacing w:line="480" w:lineRule="exact"/>
              <w:jc w:val="center"/>
              <w:rPr>
                <w:rFonts w:cs="宋体" w:asciiTheme="minorEastAsia" w:hAnsiTheme="minorEastAsia"/>
                <w:b/>
                <w:sz w:val="24"/>
                <w:lang w:val="zh-CN"/>
              </w:rPr>
            </w:pPr>
            <w:r>
              <w:rPr>
                <w:rFonts w:hint="eastAsia" w:cs="宋体" w:asciiTheme="minorEastAsia" w:hAnsiTheme="minorEastAsia"/>
                <w:b/>
                <w:sz w:val="24"/>
                <w:lang w:val="zh-CN"/>
              </w:rPr>
              <w:t>响应报价（含税）</w:t>
            </w:r>
          </w:p>
        </w:tc>
        <w:tc>
          <w:tcPr>
            <w:tcW w:w="1633" w:type="dxa"/>
            <w:tcBorders>
              <w:top w:val="single" w:color="auto" w:sz="6" w:space="0"/>
              <w:left w:val="single" w:color="auto" w:sz="6" w:space="0"/>
              <w:bottom w:val="single" w:color="auto" w:sz="6" w:space="0"/>
              <w:right w:val="single" w:color="auto" w:sz="6" w:space="0"/>
            </w:tcBorders>
            <w:shd w:val="clear" w:color="auto" w:fill="F1F1F1" w:themeFill="background1" w:themeFillShade="F2"/>
            <w:vAlign w:val="center"/>
          </w:tcPr>
          <w:p w14:paraId="0E6ADAB2">
            <w:pPr>
              <w:autoSpaceDE w:val="0"/>
              <w:autoSpaceDN w:val="0"/>
              <w:adjustRightInd w:val="0"/>
              <w:spacing w:line="480" w:lineRule="exact"/>
              <w:jc w:val="center"/>
              <w:rPr>
                <w:rFonts w:hint="eastAsia" w:eastAsia="宋体" w:cs="宋体" w:asciiTheme="minorEastAsia" w:hAnsiTheme="minorEastAsia"/>
                <w:b/>
                <w:sz w:val="24"/>
                <w:lang w:val="en-US" w:eastAsia="zh-CN"/>
              </w:rPr>
            </w:pPr>
            <w:r>
              <w:rPr>
                <w:rFonts w:hint="eastAsia" w:cs="宋体" w:asciiTheme="minorEastAsia" w:hAnsiTheme="minorEastAsia"/>
                <w:b/>
                <w:sz w:val="24"/>
                <w:lang w:val="en-US" w:eastAsia="zh-CN"/>
              </w:rPr>
              <w:t>服务期限</w:t>
            </w:r>
          </w:p>
        </w:tc>
        <w:tc>
          <w:tcPr>
            <w:tcW w:w="4149" w:type="dxa"/>
            <w:tcBorders>
              <w:top w:val="single" w:color="auto" w:sz="6" w:space="0"/>
              <w:left w:val="single" w:color="auto" w:sz="6" w:space="0"/>
              <w:bottom w:val="single" w:color="auto" w:sz="6" w:space="0"/>
              <w:right w:val="single" w:color="auto" w:sz="6" w:space="0"/>
            </w:tcBorders>
            <w:shd w:val="clear" w:color="auto" w:fill="F1F1F1" w:themeFill="background1" w:themeFillShade="F2"/>
            <w:vAlign w:val="center"/>
          </w:tcPr>
          <w:p w14:paraId="79E917C7">
            <w:pPr>
              <w:autoSpaceDE w:val="0"/>
              <w:autoSpaceDN w:val="0"/>
              <w:adjustRightInd w:val="0"/>
              <w:spacing w:line="480" w:lineRule="exact"/>
              <w:jc w:val="center"/>
              <w:rPr>
                <w:rFonts w:cs="宋体" w:asciiTheme="minorEastAsia" w:hAnsiTheme="minorEastAsia"/>
                <w:b/>
                <w:sz w:val="24"/>
                <w:lang w:val="zh-CN"/>
              </w:rPr>
            </w:pPr>
            <w:r>
              <w:rPr>
                <w:rFonts w:hint="eastAsia" w:cs="宋体" w:asciiTheme="minorEastAsia" w:hAnsiTheme="minorEastAsia"/>
                <w:b/>
                <w:sz w:val="24"/>
                <w:lang w:val="zh-CN"/>
              </w:rPr>
              <w:t>备注</w:t>
            </w:r>
          </w:p>
        </w:tc>
      </w:tr>
      <w:tr w14:paraId="4A2134E9">
        <w:tblPrEx>
          <w:tblCellMar>
            <w:top w:w="0" w:type="dxa"/>
            <w:left w:w="108" w:type="dxa"/>
            <w:bottom w:w="0" w:type="dxa"/>
            <w:right w:w="108" w:type="dxa"/>
          </w:tblCellMar>
        </w:tblPrEx>
        <w:trPr>
          <w:trHeight w:val="3593" w:hRule="atLeast"/>
          <w:jc w:val="center"/>
        </w:trPr>
        <w:tc>
          <w:tcPr>
            <w:tcW w:w="1997" w:type="dxa"/>
            <w:tcBorders>
              <w:top w:val="single" w:color="auto" w:sz="6" w:space="0"/>
              <w:left w:val="single" w:color="auto" w:sz="6" w:space="0"/>
              <w:bottom w:val="single" w:color="auto" w:sz="6" w:space="0"/>
              <w:right w:val="single" w:color="auto" w:sz="6" w:space="0"/>
            </w:tcBorders>
            <w:vAlign w:val="center"/>
          </w:tcPr>
          <w:p w14:paraId="6FE91D9E">
            <w:pPr>
              <w:autoSpaceDE w:val="0"/>
              <w:autoSpaceDN w:val="0"/>
              <w:adjustRightInd w:val="0"/>
              <w:spacing w:line="480" w:lineRule="exact"/>
              <w:rPr>
                <w:rFonts w:hint="default" w:eastAsia="宋体" w:asciiTheme="minorEastAsia" w:hAnsiTheme="minorEastAsia"/>
                <w:sz w:val="24"/>
                <w:lang w:val="en-US" w:eastAsia="zh-CN"/>
              </w:rPr>
            </w:pPr>
            <w:r>
              <w:rPr>
                <w:rFonts w:hint="eastAsia" w:ascii="仿宋_GB2312" w:hAnsi="仿宋_GB2312" w:eastAsia="仿宋_GB2312" w:cs="仿宋_GB2312"/>
                <w:sz w:val="24"/>
                <w:szCs w:val="24"/>
                <w:lang w:val="en-US" w:eastAsia="zh-CN"/>
              </w:rPr>
              <w:t>许昌市老年大学空调设备维保</w:t>
            </w:r>
          </w:p>
        </w:tc>
        <w:tc>
          <w:tcPr>
            <w:tcW w:w="2163" w:type="dxa"/>
            <w:tcBorders>
              <w:top w:val="single" w:color="auto" w:sz="6" w:space="0"/>
              <w:left w:val="single" w:color="auto" w:sz="6" w:space="0"/>
              <w:bottom w:val="single" w:color="auto" w:sz="6" w:space="0"/>
              <w:right w:val="single" w:color="auto" w:sz="6" w:space="0"/>
            </w:tcBorders>
            <w:vAlign w:val="center"/>
          </w:tcPr>
          <w:p w14:paraId="171497DE">
            <w:pPr>
              <w:autoSpaceDE w:val="0"/>
              <w:autoSpaceDN w:val="0"/>
              <w:adjustRightInd w:val="0"/>
              <w:spacing w:line="360" w:lineRule="auto"/>
              <w:jc w:val="left"/>
              <w:rPr>
                <w:rFonts w:cs="宋体" w:asciiTheme="minorEastAsia" w:hAnsiTheme="minorEastAsia"/>
                <w:sz w:val="24"/>
                <w:szCs w:val="24"/>
                <w:lang w:val="zh-CN"/>
              </w:rPr>
            </w:pPr>
            <w:r>
              <w:rPr>
                <w:rFonts w:hint="eastAsia" w:cs="宋体" w:asciiTheme="minorEastAsia" w:hAnsiTheme="minorEastAsia"/>
                <w:sz w:val="24"/>
                <w:szCs w:val="24"/>
                <w:lang w:val="zh-CN"/>
              </w:rPr>
              <w:t>大写：　　</w:t>
            </w:r>
          </w:p>
          <w:p w14:paraId="47253FD0">
            <w:pPr>
              <w:autoSpaceDE w:val="0"/>
              <w:autoSpaceDN w:val="0"/>
              <w:adjustRightInd w:val="0"/>
              <w:spacing w:line="480" w:lineRule="exact"/>
              <w:rPr>
                <w:rFonts w:hint="default" w:eastAsia="宋体" w:cs="宋体" w:asciiTheme="minorEastAsia" w:hAnsiTheme="minorEastAsia"/>
                <w:sz w:val="24"/>
                <w:lang w:val="en-US" w:eastAsia="zh-CN"/>
              </w:rPr>
            </w:pPr>
            <w:r>
              <w:rPr>
                <w:rFonts w:hint="eastAsia" w:cs="宋体" w:asciiTheme="minorEastAsia" w:hAnsiTheme="minorEastAsia"/>
                <w:sz w:val="24"/>
                <w:szCs w:val="24"/>
                <w:lang w:val="zh-CN"/>
              </w:rPr>
              <w:t>小写：</w:t>
            </w:r>
          </w:p>
        </w:tc>
        <w:tc>
          <w:tcPr>
            <w:tcW w:w="1633" w:type="dxa"/>
            <w:tcBorders>
              <w:top w:val="single" w:color="auto" w:sz="6" w:space="0"/>
              <w:left w:val="single" w:color="auto" w:sz="6" w:space="0"/>
              <w:bottom w:val="single" w:color="auto" w:sz="6" w:space="0"/>
              <w:right w:val="single" w:color="auto" w:sz="6" w:space="0"/>
            </w:tcBorders>
            <w:vAlign w:val="center"/>
          </w:tcPr>
          <w:p w14:paraId="16CC3EC3">
            <w:pPr>
              <w:autoSpaceDE w:val="0"/>
              <w:autoSpaceDN w:val="0"/>
              <w:adjustRightInd w:val="0"/>
              <w:spacing w:line="480" w:lineRule="exact"/>
              <w:jc w:val="center"/>
              <w:rPr>
                <w:rFonts w:hint="default" w:eastAsia="宋体" w:cs="宋体" w:asciiTheme="minorEastAsia" w:hAnsiTheme="minorEastAsia"/>
                <w:sz w:val="24"/>
                <w:szCs w:val="24"/>
                <w:lang w:val="en-US" w:eastAsia="zh-CN"/>
              </w:rPr>
            </w:pPr>
            <w:r>
              <w:rPr>
                <w:rFonts w:hint="eastAsia" w:cs="宋体" w:asciiTheme="minorEastAsia" w:hAnsiTheme="minorEastAsia"/>
                <w:sz w:val="24"/>
                <w:szCs w:val="24"/>
                <w:lang w:val="en-US" w:eastAsia="zh-CN"/>
              </w:rPr>
              <w:t>1年</w:t>
            </w:r>
          </w:p>
        </w:tc>
        <w:tc>
          <w:tcPr>
            <w:tcW w:w="4149" w:type="dxa"/>
            <w:tcBorders>
              <w:top w:val="single" w:color="auto" w:sz="6" w:space="0"/>
              <w:left w:val="single" w:color="auto" w:sz="6" w:space="0"/>
              <w:bottom w:val="single" w:color="auto" w:sz="6" w:space="0"/>
              <w:right w:val="single" w:color="auto" w:sz="6" w:space="0"/>
            </w:tcBorders>
            <w:vAlign w:val="center"/>
          </w:tcPr>
          <w:p w14:paraId="110566CB">
            <w:pPr>
              <w:autoSpaceDE w:val="0"/>
              <w:autoSpaceDN w:val="0"/>
              <w:adjustRightInd w:val="0"/>
              <w:spacing w:line="480" w:lineRule="exact"/>
              <w:ind w:firstLine="240"/>
              <w:rPr>
                <w:rFonts w:cs="宋体" w:asciiTheme="minorEastAsia" w:hAnsiTheme="minorEastAsia"/>
                <w:sz w:val="24"/>
                <w:lang w:val="zh-CN"/>
              </w:rPr>
            </w:pPr>
            <w:r>
              <w:rPr>
                <w:rFonts w:hint="eastAsia" w:cs="宋体" w:asciiTheme="minorEastAsia" w:hAnsiTheme="minorEastAsia"/>
                <w:sz w:val="24"/>
                <w:lang w:val="zh-CN" w:eastAsia="zh-CN"/>
              </w:rPr>
              <w:t>此报价包含投标人提供服务的人员费用及交通费用，包含各种阀门及设备配件更换的人工费用，包含冷却塔、冷凝器清洗所用的材料费、机械费、人工费。因投标人维保原因产生的安全风险费</w:t>
            </w:r>
            <w:r>
              <w:rPr>
                <w:rFonts w:hint="eastAsia" w:cs="宋体" w:asciiTheme="minorEastAsia" w:hAnsiTheme="minorEastAsia"/>
                <w:sz w:val="24"/>
                <w:lang w:val="zh-CN"/>
              </w:rPr>
              <w:t>。</w:t>
            </w:r>
          </w:p>
        </w:tc>
      </w:tr>
    </w:tbl>
    <w:p w14:paraId="0D6FE6E0">
      <w:pPr>
        <w:autoSpaceDE w:val="0"/>
        <w:autoSpaceDN w:val="0"/>
        <w:adjustRightInd w:val="0"/>
        <w:spacing w:line="480" w:lineRule="auto"/>
        <w:rPr>
          <w:rFonts w:cs="宋体" w:asciiTheme="minorEastAsia" w:hAnsiTheme="minorEastAsia"/>
          <w:sz w:val="24"/>
          <w:lang w:val="zh-CN"/>
        </w:rPr>
      </w:pPr>
      <w:r>
        <w:rPr>
          <w:rFonts w:hint="eastAsia" w:cs="宋体" w:asciiTheme="minorEastAsia" w:hAnsiTheme="minorEastAsia"/>
          <w:sz w:val="24"/>
          <w:lang w:val="zh-CN"/>
        </w:rPr>
        <w:t>供应商名称：</w:t>
      </w:r>
      <w:r>
        <w:rPr>
          <w:rFonts w:hint="eastAsia" w:cs="宋体" w:asciiTheme="minorEastAsia" w:hAnsiTheme="minorEastAsia"/>
          <w:sz w:val="24"/>
          <w:u w:val="single"/>
          <w:lang w:val="zh-CN"/>
        </w:rPr>
        <w:t xml:space="preserve">     （全称）   </w:t>
      </w:r>
      <w:r>
        <w:rPr>
          <w:rFonts w:hint="eastAsia" w:cs="宋体" w:asciiTheme="minorEastAsia" w:hAnsiTheme="minorEastAsia"/>
          <w:sz w:val="24"/>
          <w:lang w:val="zh-CN"/>
        </w:rPr>
        <w:t>（公章）：</w:t>
      </w:r>
    </w:p>
    <w:p w14:paraId="25C0331F">
      <w:pPr>
        <w:autoSpaceDE w:val="0"/>
        <w:autoSpaceDN w:val="0"/>
        <w:adjustRightInd w:val="0"/>
        <w:spacing w:line="480" w:lineRule="auto"/>
        <w:rPr>
          <w:rFonts w:cs="宋体" w:asciiTheme="minorEastAsia" w:hAnsiTheme="minorEastAsia"/>
          <w:sz w:val="24"/>
          <w:lang w:val="zh-CN"/>
        </w:rPr>
      </w:pPr>
      <w:r>
        <w:rPr>
          <w:rFonts w:hint="eastAsia" w:cs="宋体" w:asciiTheme="minorEastAsia" w:hAnsiTheme="minorEastAsia"/>
          <w:sz w:val="24"/>
          <w:lang w:val="zh-CN"/>
        </w:rPr>
        <w:t>供应商法定代表人（单位负责人）或授权代表签字：</w:t>
      </w:r>
    </w:p>
    <w:p w14:paraId="6C938F66">
      <w:pPr>
        <w:autoSpaceDE w:val="0"/>
        <w:autoSpaceDN w:val="0"/>
        <w:adjustRightInd w:val="0"/>
        <w:spacing w:line="480" w:lineRule="auto"/>
        <w:rPr>
          <w:rFonts w:cs="宋体" w:asciiTheme="minorEastAsia" w:hAnsiTheme="minorEastAsia"/>
          <w:sz w:val="24"/>
          <w:lang w:val="zh-CN"/>
        </w:rPr>
      </w:pPr>
      <w:r>
        <w:rPr>
          <w:rFonts w:hint="eastAsia" w:cs="宋体" w:asciiTheme="minorEastAsia" w:hAnsiTheme="minorEastAsia"/>
          <w:sz w:val="24"/>
          <w:lang w:val="zh-CN"/>
        </w:rPr>
        <w:t>日期：  年  月   日</w:t>
      </w:r>
    </w:p>
    <w:p w14:paraId="4F8C60E4">
      <w:pPr>
        <w:pStyle w:val="29"/>
      </w:pPr>
    </w:p>
    <w:p w14:paraId="6A03FC38"/>
    <w:p w14:paraId="53853330">
      <w:pPr>
        <w:pStyle w:val="11"/>
      </w:pPr>
    </w:p>
    <w:p w14:paraId="04A3BDC2"/>
    <w:p w14:paraId="1E1FCE47">
      <w:pPr>
        <w:pStyle w:val="29"/>
      </w:pPr>
    </w:p>
    <w:p w14:paraId="056E84E4">
      <w:pPr>
        <w:pStyle w:val="29"/>
      </w:pPr>
    </w:p>
    <w:p w14:paraId="24CF6376">
      <w:pPr>
        <w:pStyle w:val="29"/>
      </w:pPr>
    </w:p>
    <w:p w14:paraId="7A4D2A6C">
      <w:pPr>
        <w:pStyle w:val="29"/>
      </w:pPr>
    </w:p>
    <w:p w14:paraId="12104355">
      <w:pPr>
        <w:pStyle w:val="29"/>
      </w:pPr>
    </w:p>
    <w:p w14:paraId="7A7C6123">
      <w:pPr>
        <w:pStyle w:val="29"/>
      </w:pPr>
    </w:p>
    <w:p w14:paraId="1E1E6A67">
      <w:pPr>
        <w:pStyle w:val="29"/>
      </w:pPr>
    </w:p>
    <w:p w14:paraId="5A004A34">
      <w:pPr>
        <w:pStyle w:val="29"/>
      </w:pPr>
    </w:p>
    <w:p w14:paraId="7F55FA6B">
      <w:pPr>
        <w:pStyle w:val="29"/>
      </w:pPr>
    </w:p>
    <w:p w14:paraId="5A3C6A05">
      <w:pPr>
        <w:pStyle w:val="29"/>
      </w:pPr>
    </w:p>
    <w:p w14:paraId="468D4CA9">
      <w:pPr>
        <w:pStyle w:val="29"/>
      </w:pPr>
    </w:p>
    <w:p w14:paraId="7B41D040">
      <w:pPr>
        <w:pStyle w:val="29"/>
      </w:pPr>
    </w:p>
    <w:p w14:paraId="4CAFC1BA">
      <w:pPr>
        <w:pStyle w:val="29"/>
      </w:pPr>
    </w:p>
    <w:p w14:paraId="74ED6BBB">
      <w:pPr>
        <w:pStyle w:val="29"/>
      </w:pPr>
    </w:p>
    <w:p w14:paraId="407709B8">
      <w:pPr>
        <w:pStyle w:val="29"/>
      </w:pPr>
    </w:p>
    <w:p w14:paraId="359707E0">
      <w:pPr>
        <w:spacing w:line="480" w:lineRule="exact"/>
        <w:rPr>
          <w:rFonts w:asciiTheme="majorEastAsia" w:hAnsiTheme="majorEastAsia" w:eastAsiaTheme="majorEastAsia"/>
          <w:b/>
          <w:bCs/>
          <w:sz w:val="28"/>
          <w:szCs w:val="28"/>
        </w:rPr>
      </w:pPr>
    </w:p>
    <w:p w14:paraId="39099B65">
      <w:pPr>
        <w:spacing w:line="480" w:lineRule="exact"/>
        <w:ind w:firstLine="2389" w:firstLineChars="850"/>
        <w:rPr>
          <w:rFonts w:hint="eastAsia" w:asciiTheme="majorEastAsia" w:hAnsiTheme="majorEastAsia" w:eastAsiaTheme="majorEastAsia"/>
          <w:b/>
          <w:bCs/>
          <w:sz w:val="28"/>
          <w:szCs w:val="28"/>
          <w:highlight w:val="yellow"/>
        </w:rPr>
      </w:pPr>
    </w:p>
    <w:p w14:paraId="664C2A56">
      <w:pPr>
        <w:numPr>
          <w:ilvl w:val="0"/>
          <w:numId w:val="0"/>
        </w:numPr>
        <w:spacing w:line="480" w:lineRule="exact"/>
        <w:ind w:firstLine="2389" w:firstLineChars="850"/>
        <w:rPr>
          <w:rFonts w:hint="default" w:asciiTheme="majorEastAsia" w:hAnsiTheme="majorEastAsia" w:eastAsiaTheme="majorEastAsia"/>
          <w:b/>
          <w:bCs/>
          <w:sz w:val="28"/>
          <w:szCs w:val="28"/>
          <w:highlight w:val="none"/>
          <w:lang w:val="en-US" w:eastAsia="zh-CN"/>
        </w:rPr>
      </w:pPr>
      <w:r>
        <w:rPr>
          <w:rFonts w:hint="eastAsia" w:cs="Times New Roman" w:asciiTheme="majorEastAsia" w:hAnsiTheme="majorEastAsia" w:eastAsiaTheme="majorEastAsia"/>
          <w:b/>
          <w:bCs/>
          <w:kern w:val="2"/>
          <w:sz w:val="28"/>
          <w:szCs w:val="28"/>
          <w:highlight w:val="none"/>
          <w:lang w:val="en-US" w:eastAsia="zh-CN" w:bidi="ar-SA"/>
        </w:rPr>
        <w:t>二、</w:t>
      </w:r>
      <w:r>
        <w:rPr>
          <w:rFonts w:hint="eastAsia" w:asciiTheme="majorEastAsia" w:hAnsiTheme="majorEastAsia" w:eastAsiaTheme="majorEastAsia"/>
          <w:b/>
          <w:bCs/>
          <w:sz w:val="28"/>
          <w:szCs w:val="28"/>
          <w:highlight w:val="none"/>
          <w:lang w:val="en-US" w:eastAsia="zh-CN"/>
        </w:rPr>
        <w:t>许昌市老年大学空调设备清单</w:t>
      </w:r>
    </w:p>
    <w:tbl>
      <w:tblPr>
        <w:tblStyle w:val="13"/>
        <w:tblW w:w="4997"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500"/>
        <w:gridCol w:w="1069"/>
        <w:gridCol w:w="2490"/>
        <w:gridCol w:w="500"/>
        <w:gridCol w:w="500"/>
        <w:gridCol w:w="1140"/>
        <w:gridCol w:w="2941"/>
      </w:tblGrid>
      <w:tr w14:paraId="379FC9C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trPr>
        <w:tc>
          <w:tcPr>
            <w:tcW w:w="233" w:type="pct"/>
            <w:tcBorders>
              <w:top w:val="single" w:color="auto" w:sz="4" w:space="0"/>
              <w:left w:val="single" w:color="auto" w:sz="4" w:space="0"/>
              <w:bottom w:val="single" w:color="auto" w:sz="4" w:space="0"/>
              <w:right w:val="single" w:color="000000" w:sz="4" w:space="0"/>
            </w:tcBorders>
            <w:shd w:val="clear" w:color="auto" w:fill="auto"/>
            <w:noWrap/>
            <w:vAlign w:val="center"/>
          </w:tcPr>
          <w:p w14:paraId="78ECD49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序号</w:t>
            </w:r>
          </w:p>
        </w:tc>
        <w:tc>
          <w:tcPr>
            <w:tcW w:w="621" w:type="pct"/>
            <w:tcBorders>
              <w:top w:val="single" w:color="auto" w:sz="4" w:space="0"/>
              <w:left w:val="single" w:color="000000" w:sz="4" w:space="0"/>
              <w:bottom w:val="single" w:color="auto" w:sz="4" w:space="0"/>
              <w:right w:val="single" w:color="000000" w:sz="4" w:space="0"/>
            </w:tcBorders>
            <w:shd w:val="clear" w:color="auto" w:fill="auto"/>
            <w:noWrap/>
            <w:vAlign w:val="center"/>
          </w:tcPr>
          <w:p w14:paraId="30A9330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名称</w:t>
            </w:r>
          </w:p>
        </w:tc>
        <w:tc>
          <w:tcPr>
            <w:tcW w:w="1182" w:type="pct"/>
            <w:tcBorders>
              <w:top w:val="single" w:color="auto" w:sz="4" w:space="0"/>
              <w:left w:val="single" w:color="000000" w:sz="4" w:space="0"/>
              <w:bottom w:val="single" w:color="auto" w:sz="4" w:space="0"/>
              <w:right w:val="single" w:color="000000" w:sz="4" w:space="0"/>
            </w:tcBorders>
            <w:shd w:val="clear" w:color="auto" w:fill="auto"/>
            <w:noWrap/>
            <w:vAlign w:val="center"/>
          </w:tcPr>
          <w:p w14:paraId="1DA65BD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规格、型号</w:t>
            </w:r>
          </w:p>
        </w:tc>
        <w:tc>
          <w:tcPr>
            <w:tcW w:w="476" w:type="pct"/>
            <w:tcBorders>
              <w:top w:val="single" w:color="auto" w:sz="4" w:space="0"/>
              <w:left w:val="single" w:color="000000" w:sz="4" w:space="0"/>
              <w:bottom w:val="single" w:color="auto" w:sz="4" w:space="0"/>
              <w:right w:val="single" w:color="000000" w:sz="4" w:space="0"/>
            </w:tcBorders>
            <w:shd w:val="clear" w:color="auto" w:fill="auto"/>
            <w:noWrap/>
            <w:vAlign w:val="center"/>
          </w:tcPr>
          <w:p w14:paraId="155F7C1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数量</w:t>
            </w:r>
          </w:p>
        </w:tc>
        <w:tc>
          <w:tcPr>
            <w:tcW w:w="256" w:type="pct"/>
            <w:tcBorders>
              <w:top w:val="single" w:color="auto" w:sz="4" w:space="0"/>
              <w:left w:val="single" w:color="000000" w:sz="4" w:space="0"/>
              <w:bottom w:val="single" w:color="auto" w:sz="4" w:space="0"/>
              <w:right w:val="single" w:color="000000" w:sz="4" w:space="0"/>
            </w:tcBorders>
            <w:shd w:val="clear" w:color="auto" w:fill="auto"/>
            <w:noWrap/>
            <w:vAlign w:val="center"/>
          </w:tcPr>
          <w:p w14:paraId="06E4AD9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单位</w:t>
            </w:r>
          </w:p>
        </w:tc>
        <w:tc>
          <w:tcPr>
            <w:tcW w:w="595" w:type="pct"/>
            <w:tcBorders>
              <w:top w:val="single" w:color="auto" w:sz="4" w:space="0"/>
              <w:left w:val="single" w:color="000000" w:sz="4" w:space="0"/>
              <w:bottom w:val="single" w:color="auto" w:sz="4" w:space="0"/>
              <w:right w:val="single" w:color="000000" w:sz="4" w:space="0"/>
            </w:tcBorders>
            <w:shd w:val="clear" w:color="auto" w:fill="auto"/>
            <w:noWrap/>
            <w:vAlign w:val="center"/>
          </w:tcPr>
          <w:p w14:paraId="28C116F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备注</w:t>
            </w:r>
          </w:p>
        </w:tc>
        <w:tc>
          <w:tcPr>
            <w:tcW w:w="1635" w:type="pct"/>
            <w:tcBorders>
              <w:top w:val="single" w:color="auto" w:sz="4" w:space="0"/>
              <w:left w:val="single" w:color="000000" w:sz="4" w:space="0"/>
              <w:bottom w:val="single" w:color="auto" w:sz="4" w:space="0"/>
              <w:right w:val="single" w:color="auto" w:sz="4" w:space="0"/>
            </w:tcBorders>
            <w:shd w:val="clear" w:color="auto" w:fill="auto"/>
            <w:noWrap/>
            <w:vAlign w:val="center"/>
          </w:tcPr>
          <w:p w14:paraId="0DA24EC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维保内容</w:t>
            </w:r>
          </w:p>
        </w:tc>
      </w:tr>
      <w:tr w14:paraId="4C29B22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233" w:type="pct"/>
            <w:tcBorders>
              <w:top w:val="single" w:color="auto" w:sz="4" w:space="0"/>
              <w:left w:val="single" w:color="000000" w:sz="4" w:space="0"/>
              <w:bottom w:val="single" w:color="000000" w:sz="4" w:space="0"/>
              <w:right w:val="single" w:color="000000" w:sz="4" w:space="0"/>
            </w:tcBorders>
            <w:shd w:val="clear" w:color="auto" w:fill="auto"/>
            <w:noWrap/>
            <w:vAlign w:val="center"/>
          </w:tcPr>
          <w:p w14:paraId="23C1C71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621" w:type="pct"/>
            <w:tcBorders>
              <w:top w:val="single" w:color="auto" w:sz="4" w:space="0"/>
              <w:left w:val="single" w:color="000000" w:sz="4" w:space="0"/>
              <w:bottom w:val="single" w:color="000000" w:sz="4" w:space="0"/>
              <w:right w:val="single" w:color="000000" w:sz="4" w:space="0"/>
            </w:tcBorders>
            <w:shd w:val="clear" w:color="auto" w:fill="auto"/>
            <w:noWrap/>
            <w:vAlign w:val="center"/>
          </w:tcPr>
          <w:p w14:paraId="59F0FE7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离心空调主机</w:t>
            </w:r>
          </w:p>
        </w:tc>
        <w:tc>
          <w:tcPr>
            <w:tcW w:w="1182" w:type="pct"/>
            <w:tcBorders>
              <w:top w:val="single" w:color="auto" w:sz="4" w:space="0"/>
              <w:left w:val="single" w:color="000000" w:sz="4" w:space="0"/>
              <w:bottom w:val="single" w:color="000000" w:sz="4" w:space="0"/>
              <w:right w:val="single" w:color="000000" w:sz="4" w:space="0"/>
            </w:tcBorders>
            <w:shd w:val="clear" w:color="auto" w:fill="auto"/>
            <w:noWrap/>
            <w:vAlign w:val="center"/>
          </w:tcPr>
          <w:p w14:paraId="53FEFCF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制冷量1055Kw，功率200Kw</w:t>
            </w:r>
          </w:p>
        </w:tc>
        <w:tc>
          <w:tcPr>
            <w:tcW w:w="476" w:type="pct"/>
            <w:tcBorders>
              <w:top w:val="single" w:color="auto" w:sz="4" w:space="0"/>
              <w:left w:val="single" w:color="000000" w:sz="4" w:space="0"/>
              <w:bottom w:val="single" w:color="000000" w:sz="4" w:space="0"/>
              <w:right w:val="single" w:color="000000" w:sz="4" w:space="0"/>
            </w:tcBorders>
            <w:shd w:val="clear" w:color="auto" w:fill="auto"/>
            <w:noWrap/>
            <w:vAlign w:val="center"/>
          </w:tcPr>
          <w:p w14:paraId="015D96F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w:t>
            </w:r>
          </w:p>
        </w:tc>
        <w:tc>
          <w:tcPr>
            <w:tcW w:w="256" w:type="pct"/>
            <w:tcBorders>
              <w:top w:val="single" w:color="auto" w:sz="4" w:space="0"/>
              <w:left w:val="single" w:color="000000" w:sz="4" w:space="0"/>
              <w:bottom w:val="single" w:color="000000" w:sz="4" w:space="0"/>
              <w:right w:val="single" w:color="000000" w:sz="4" w:space="0"/>
            </w:tcBorders>
            <w:shd w:val="clear" w:color="auto" w:fill="auto"/>
            <w:noWrap/>
            <w:vAlign w:val="center"/>
          </w:tcPr>
          <w:p w14:paraId="06AC55E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台</w:t>
            </w:r>
          </w:p>
        </w:tc>
        <w:tc>
          <w:tcPr>
            <w:tcW w:w="595" w:type="pct"/>
            <w:tcBorders>
              <w:top w:val="single" w:color="auto" w:sz="4" w:space="0"/>
              <w:left w:val="single" w:color="000000" w:sz="4" w:space="0"/>
              <w:bottom w:val="single" w:color="000000" w:sz="4" w:space="0"/>
              <w:right w:val="single" w:color="000000" w:sz="4" w:space="0"/>
            </w:tcBorders>
            <w:shd w:val="clear" w:color="auto" w:fill="auto"/>
            <w:noWrap/>
            <w:vAlign w:val="center"/>
          </w:tcPr>
          <w:p w14:paraId="6F859D2C">
            <w:pPr>
              <w:jc w:val="center"/>
              <w:rPr>
                <w:rFonts w:hint="eastAsia" w:ascii="宋体" w:hAnsi="宋体" w:eastAsia="宋体" w:cs="宋体"/>
                <w:i w:val="0"/>
                <w:iCs w:val="0"/>
                <w:color w:val="000000"/>
                <w:sz w:val="15"/>
                <w:szCs w:val="15"/>
                <w:u w:val="none"/>
              </w:rPr>
            </w:pPr>
          </w:p>
        </w:tc>
        <w:tc>
          <w:tcPr>
            <w:tcW w:w="1635" w:type="pct"/>
            <w:tcBorders>
              <w:top w:val="single" w:color="auto" w:sz="4" w:space="0"/>
              <w:left w:val="single" w:color="000000" w:sz="4" w:space="0"/>
              <w:bottom w:val="single" w:color="000000" w:sz="4" w:space="0"/>
              <w:right w:val="single" w:color="000000" w:sz="4" w:space="0"/>
            </w:tcBorders>
            <w:shd w:val="clear" w:color="auto" w:fill="auto"/>
            <w:vAlign w:val="center"/>
          </w:tcPr>
          <w:p w14:paraId="38F120E2">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设备每月巡检，电路及电器元件检查，故障处理，各种参数调整，保证设备正常运行</w:t>
            </w:r>
          </w:p>
        </w:tc>
      </w:tr>
      <w:tr w14:paraId="4479CCF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2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892AE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6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CB783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冷冻水循环泵</w:t>
            </w:r>
          </w:p>
        </w:tc>
        <w:tc>
          <w:tcPr>
            <w:tcW w:w="118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A96B1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功率37Kw</w:t>
            </w:r>
          </w:p>
        </w:tc>
        <w:tc>
          <w:tcPr>
            <w:tcW w:w="4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5001C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w:t>
            </w:r>
          </w:p>
        </w:tc>
        <w:tc>
          <w:tcPr>
            <w:tcW w:w="2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7ED35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台</w:t>
            </w:r>
          </w:p>
        </w:tc>
        <w:tc>
          <w:tcPr>
            <w:tcW w:w="5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D31DD9">
            <w:pPr>
              <w:jc w:val="center"/>
              <w:rPr>
                <w:rFonts w:hint="eastAsia" w:ascii="宋体" w:hAnsi="宋体" w:eastAsia="宋体" w:cs="宋体"/>
                <w:i w:val="0"/>
                <w:iCs w:val="0"/>
                <w:color w:val="000000"/>
                <w:sz w:val="15"/>
                <w:szCs w:val="15"/>
                <w:u w:val="none"/>
              </w:rPr>
            </w:pPr>
          </w:p>
        </w:tc>
        <w:tc>
          <w:tcPr>
            <w:tcW w:w="163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4BCFBAB">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每月巡检，记录运行情况，测量各种参数，故障处理，保证设备运行正常</w:t>
            </w:r>
          </w:p>
        </w:tc>
      </w:tr>
      <w:tr w14:paraId="0202535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2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CF56A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w:t>
            </w:r>
          </w:p>
        </w:tc>
        <w:tc>
          <w:tcPr>
            <w:tcW w:w="6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C0CC0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冷却水循环泵</w:t>
            </w:r>
          </w:p>
        </w:tc>
        <w:tc>
          <w:tcPr>
            <w:tcW w:w="118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4749C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功率37Kw</w:t>
            </w:r>
          </w:p>
        </w:tc>
        <w:tc>
          <w:tcPr>
            <w:tcW w:w="4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2FEFC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w:t>
            </w:r>
          </w:p>
        </w:tc>
        <w:tc>
          <w:tcPr>
            <w:tcW w:w="2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592D5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台</w:t>
            </w:r>
          </w:p>
        </w:tc>
        <w:tc>
          <w:tcPr>
            <w:tcW w:w="5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5CDB0C">
            <w:pPr>
              <w:jc w:val="center"/>
              <w:rPr>
                <w:rFonts w:hint="eastAsia" w:ascii="宋体" w:hAnsi="宋体" w:eastAsia="宋体" w:cs="宋体"/>
                <w:i w:val="0"/>
                <w:iCs w:val="0"/>
                <w:color w:val="000000"/>
                <w:sz w:val="15"/>
                <w:szCs w:val="15"/>
                <w:u w:val="none"/>
              </w:rPr>
            </w:pPr>
          </w:p>
        </w:tc>
        <w:tc>
          <w:tcPr>
            <w:tcW w:w="163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18EBD7C">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每月巡检，记录运行情况，测量各种参数，故障处理，保证设备运行正常</w:t>
            </w:r>
          </w:p>
        </w:tc>
      </w:tr>
      <w:tr w14:paraId="5CCE315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2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41D06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w:t>
            </w:r>
          </w:p>
        </w:tc>
        <w:tc>
          <w:tcPr>
            <w:tcW w:w="6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0ABD7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板式换热器</w:t>
            </w:r>
          </w:p>
        </w:tc>
        <w:tc>
          <w:tcPr>
            <w:tcW w:w="118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5C71E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换热量1220Kw，二次水流量105m³/H</w:t>
            </w:r>
          </w:p>
        </w:tc>
        <w:tc>
          <w:tcPr>
            <w:tcW w:w="4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5CEA6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2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FB5B9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套</w:t>
            </w:r>
          </w:p>
        </w:tc>
        <w:tc>
          <w:tcPr>
            <w:tcW w:w="5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9EFA9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含配套水泵</w:t>
            </w:r>
          </w:p>
        </w:tc>
        <w:tc>
          <w:tcPr>
            <w:tcW w:w="16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3072D1">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设备维护，记录检查，水泵、各种阀门运行情况</w:t>
            </w:r>
          </w:p>
        </w:tc>
      </w:tr>
      <w:tr w14:paraId="0B2CF8D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2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DCC45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6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F74DD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定压补水装置</w:t>
            </w:r>
          </w:p>
        </w:tc>
        <w:tc>
          <w:tcPr>
            <w:tcW w:w="118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04DD0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水箱容积5m³，2台补水泵5.5Kw</w:t>
            </w:r>
          </w:p>
        </w:tc>
        <w:tc>
          <w:tcPr>
            <w:tcW w:w="4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90648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2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08DA2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套</w:t>
            </w:r>
          </w:p>
        </w:tc>
        <w:tc>
          <w:tcPr>
            <w:tcW w:w="5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27F394">
            <w:pPr>
              <w:jc w:val="center"/>
              <w:rPr>
                <w:rFonts w:hint="eastAsia" w:ascii="宋体" w:hAnsi="宋体" w:eastAsia="宋体" w:cs="宋体"/>
                <w:i w:val="0"/>
                <w:iCs w:val="0"/>
                <w:color w:val="000000"/>
                <w:sz w:val="15"/>
                <w:szCs w:val="15"/>
                <w:u w:val="none"/>
              </w:rPr>
            </w:pPr>
          </w:p>
        </w:tc>
        <w:tc>
          <w:tcPr>
            <w:tcW w:w="16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EE0737">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补水泵运行状况检查，水箱液位记录，设备故障处理</w:t>
            </w:r>
          </w:p>
        </w:tc>
      </w:tr>
      <w:tr w14:paraId="62EA1B0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58" w:hRule="atLeast"/>
        </w:trPr>
        <w:tc>
          <w:tcPr>
            <w:tcW w:w="2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27000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w:t>
            </w:r>
          </w:p>
        </w:tc>
        <w:tc>
          <w:tcPr>
            <w:tcW w:w="6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CDE8F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软化水装置</w:t>
            </w:r>
          </w:p>
        </w:tc>
        <w:tc>
          <w:tcPr>
            <w:tcW w:w="118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3519F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5-7m³/H</w:t>
            </w:r>
          </w:p>
        </w:tc>
        <w:tc>
          <w:tcPr>
            <w:tcW w:w="4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53132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2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5A71C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套</w:t>
            </w:r>
          </w:p>
        </w:tc>
        <w:tc>
          <w:tcPr>
            <w:tcW w:w="5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6589D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含盐罐</w:t>
            </w:r>
          </w:p>
        </w:tc>
        <w:tc>
          <w:tcPr>
            <w:tcW w:w="163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2D1F9A0">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机头调整参数，观测树脂、盐位，水质情况检查，</w:t>
            </w:r>
            <w:r>
              <w:rPr>
                <w:rFonts w:hint="eastAsia" w:ascii="宋体" w:hAnsi="宋体" w:eastAsia="宋体" w:cs="宋体"/>
                <w:i w:val="0"/>
                <w:iCs w:val="0"/>
                <w:color w:val="000000"/>
                <w:kern w:val="0"/>
                <w:sz w:val="15"/>
                <w:szCs w:val="15"/>
                <w:u w:val="none"/>
                <w:lang w:val="en-US" w:eastAsia="zh-CN" w:bidi="ar"/>
              </w:rPr>
              <w:br w:type="textWrapping"/>
            </w:r>
            <w:r>
              <w:rPr>
                <w:rFonts w:hint="eastAsia" w:ascii="宋体" w:hAnsi="宋体" w:eastAsia="宋体" w:cs="宋体"/>
                <w:i w:val="0"/>
                <w:iCs w:val="0"/>
                <w:color w:val="000000"/>
                <w:kern w:val="0"/>
                <w:sz w:val="15"/>
                <w:szCs w:val="15"/>
                <w:u w:val="none"/>
                <w:lang w:val="en-US" w:eastAsia="zh-CN" w:bidi="ar"/>
              </w:rPr>
              <w:t>补充工业盐</w:t>
            </w:r>
          </w:p>
        </w:tc>
      </w:tr>
      <w:tr w14:paraId="4D4CDD1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2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04BFF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w:t>
            </w:r>
          </w:p>
        </w:tc>
        <w:tc>
          <w:tcPr>
            <w:tcW w:w="6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96E9A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集、分水器</w:t>
            </w:r>
          </w:p>
        </w:tc>
        <w:tc>
          <w:tcPr>
            <w:tcW w:w="118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7244F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L=3700mm</w:t>
            </w:r>
          </w:p>
        </w:tc>
        <w:tc>
          <w:tcPr>
            <w:tcW w:w="4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42FEF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2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5FC95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套</w:t>
            </w:r>
          </w:p>
        </w:tc>
        <w:tc>
          <w:tcPr>
            <w:tcW w:w="5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457B30">
            <w:pPr>
              <w:jc w:val="center"/>
              <w:rPr>
                <w:rFonts w:hint="eastAsia" w:ascii="宋体" w:hAnsi="宋体" w:eastAsia="宋体" w:cs="宋体"/>
                <w:i w:val="0"/>
                <w:iCs w:val="0"/>
                <w:color w:val="000000"/>
                <w:sz w:val="15"/>
                <w:szCs w:val="15"/>
                <w:u w:val="none"/>
              </w:rPr>
            </w:pPr>
          </w:p>
        </w:tc>
        <w:tc>
          <w:tcPr>
            <w:tcW w:w="16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FE2748">
            <w:pPr>
              <w:jc w:val="center"/>
              <w:rPr>
                <w:rFonts w:hint="eastAsia" w:ascii="宋体" w:hAnsi="宋体" w:eastAsia="宋体" w:cs="宋体"/>
                <w:i w:val="0"/>
                <w:iCs w:val="0"/>
                <w:color w:val="000000"/>
                <w:sz w:val="15"/>
                <w:szCs w:val="15"/>
                <w:u w:val="none"/>
              </w:rPr>
            </w:pPr>
          </w:p>
        </w:tc>
      </w:tr>
      <w:tr w14:paraId="6C19E35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2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0D407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w:t>
            </w:r>
          </w:p>
        </w:tc>
        <w:tc>
          <w:tcPr>
            <w:tcW w:w="6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3673D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反冲式过滤器</w:t>
            </w:r>
          </w:p>
        </w:tc>
        <w:tc>
          <w:tcPr>
            <w:tcW w:w="118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B8587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P=1.2Mpa</w:t>
            </w:r>
          </w:p>
        </w:tc>
        <w:tc>
          <w:tcPr>
            <w:tcW w:w="4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1B6D6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w:t>
            </w:r>
          </w:p>
        </w:tc>
        <w:tc>
          <w:tcPr>
            <w:tcW w:w="2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8C04D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台</w:t>
            </w:r>
          </w:p>
        </w:tc>
        <w:tc>
          <w:tcPr>
            <w:tcW w:w="5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B869D9">
            <w:pPr>
              <w:jc w:val="center"/>
              <w:rPr>
                <w:rFonts w:hint="eastAsia" w:ascii="宋体" w:hAnsi="宋体" w:eastAsia="宋体" w:cs="宋体"/>
                <w:i w:val="0"/>
                <w:iCs w:val="0"/>
                <w:color w:val="000000"/>
                <w:sz w:val="15"/>
                <w:szCs w:val="15"/>
                <w:u w:val="none"/>
              </w:rPr>
            </w:pPr>
          </w:p>
        </w:tc>
        <w:tc>
          <w:tcPr>
            <w:tcW w:w="16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7CBFE6">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维护保养，清洗</w:t>
            </w:r>
          </w:p>
        </w:tc>
      </w:tr>
      <w:tr w14:paraId="3870361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2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79F24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w:t>
            </w:r>
          </w:p>
        </w:tc>
        <w:tc>
          <w:tcPr>
            <w:tcW w:w="6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3AAB5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冷却塔</w:t>
            </w:r>
          </w:p>
        </w:tc>
        <w:tc>
          <w:tcPr>
            <w:tcW w:w="118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8F162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功率11Kw，流量350m³/H</w:t>
            </w:r>
          </w:p>
        </w:tc>
        <w:tc>
          <w:tcPr>
            <w:tcW w:w="4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C97C8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2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AF295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台</w:t>
            </w:r>
          </w:p>
        </w:tc>
        <w:tc>
          <w:tcPr>
            <w:tcW w:w="5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BB171C">
            <w:pPr>
              <w:jc w:val="center"/>
              <w:rPr>
                <w:rFonts w:hint="eastAsia" w:ascii="宋体" w:hAnsi="宋体" w:eastAsia="宋体" w:cs="宋体"/>
                <w:i w:val="0"/>
                <w:iCs w:val="0"/>
                <w:color w:val="000000"/>
                <w:sz w:val="15"/>
                <w:szCs w:val="15"/>
                <w:u w:val="none"/>
              </w:rPr>
            </w:pPr>
          </w:p>
        </w:tc>
        <w:tc>
          <w:tcPr>
            <w:tcW w:w="16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778812">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填料清洗，电机及附属件保养</w:t>
            </w:r>
          </w:p>
        </w:tc>
      </w:tr>
      <w:tr w14:paraId="2459681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233"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7D4A0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621"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C3EBF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空调箱</w:t>
            </w:r>
          </w:p>
        </w:tc>
        <w:tc>
          <w:tcPr>
            <w:tcW w:w="118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8C632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风量2000m³/H，制冷量28.4Kw</w:t>
            </w:r>
          </w:p>
        </w:tc>
        <w:tc>
          <w:tcPr>
            <w:tcW w:w="4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79926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2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D6133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台</w:t>
            </w:r>
          </w:p>
        </w:tc>
        <w:tc>
          <w:tcPr>
            <w:tcW w:w="5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D5190A">
            <w:pPr>
              <w:jc w:val="center"/>
              <w:rPr>
                <w:rFonts w:hint="eastAsia" w:ascii="宋体" w:hAnsi="宋体" w:eastAsia="宋体" w:cs="宋体"/>
                <w:i w:val="0"/>
                <w:iCs w:val="0"/>
                <w:color w:val="000000"/>
                <w:sz w:val="18"/>
                <w:szCs w:val="18"/>
                <w:u w:val="none"/>
              </w:rPr>
            </w:pPr>
          </w:p>
        </w:tc>
        <w:tc>
          <w:tcPr>
            <w:tcW w:w="16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8F8A1F">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设备维护，故障处理（阀门、软接、保温）</w:t>
            </w:r>
          </w:p>
        </w:tc>
      </w:tr>
      <w:tr w14:paraId="0FD0284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233"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9F4573">
            <w:pPr>
              <w:jc w:val="center"/>
              <w:rPr>
                <w:rFonts w:hint="eastAsia" w:ascii="宋体" w:hAnsi="宋体" w:eastAsia="宋体" w:cs="宋体"/>
                <w:i w:val="0"/>
                <w:iCs w:val="0"/>
                <w:color w:val="000000"/>
                <w:sz w:val="18"/>
                <w:szCs w:val="18"/>
                <w:u w:val="none"/>
              </w:rPr>
            </w:pPr>
          </w:p>
        </w:tc>
        <w:tc>
          <w:tcPr>
            <w:tcW w:w="621"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6933D4">
            <w:pPr>
              <w:jc w:val="center"/>
              <w:rPr>
                <w:rFonts w:hint="eastAsia" w:ascii="宋体" w:hAnsi="宋体" w:eastAsia="宋体" w:cs="宋体"/>
                <w:i w:val="0"/>
                <w:iCs w:val="0"/>
                <w:color w:val="000000"/>
                <w:sz w:val="18"/>
                <w:szCs w:val="18"/>
                <w:u w:val="none"/>
              </w:rPr>
            </w:pPr>
          </w:p>
        </w:tc>
        <w:tc>
          <w:tcPr>
            <w:tcW w:w="118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E5808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风量7000m³/H，制冷量96.9Kw</w:t>
            </w:r>
          </w:p>
        </w:tc>
        <w:tc>
          <w:tcPr>
            <w:tcW w:w="4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D71C1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2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01A5B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台</w:t>
            </w:r>
          </w:p>
        </w:tc>
        <w:tc>
          <w:tcPr>
            <w:tcW w:w="5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59B51F">
            <w:pPr>
              <w:jc w:val="center"/>
              <w:rPr>
                <w:rFonts w:hint="eastAsia" w:ascii="宋体" w:hAnsi="宋体" w:eastAsia="宋体" w:cs="宋体"/>
                <w:i w:val="0"/>
                <w:iCs w:val="0"/>
                <w:color w:val="000000"/>
                <w:sz w:val="18"/>
                <w:szCs w:val="18"/>
                <w:u w:val="none"/>
              </w:rPr>
            </w:pPr>
          </w:p>
        </w:tc>
        <w:tc>
          <w:tcPr>
            <w:tcW w:w="16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517850">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设备维护，故障处理（阀门、软接、保温）</w:t>
            </w:r>
          </w:p>
        </w:tc>
      </w:tr>
      <w:tr w14:paraId="25D3CBA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233"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E5A0A1">
            <w:pPr>
              <w:jc w:val="center"/>
              <w:rPr>
                <w:rFonts w:hint="eastAsia" w:ascii="宋体" w:hAnsi="宋体" w:eastAsia="宋体" w:cs="宋体"/>
                <w:i w:val="0"/>
                <w:iCs w:val="0"/>
                <w:color w:val="000000"/>
                <w:sz w:val="18"/>
                <w:szCs w:val="18"/>
                <w:u w:val="none"/>
              </w:rPr>
            </w:pPr>
          </w:p>
        </w:tc>
        <w:tc>
          <w:tcPr>
            <w:tcW w:w="621"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49FF6F">
            <w:pPr>
              <w:jc w:val="center"/>
              <w:rPr>
                <w:rFonts w:hint="eastAsia" w:ascii="宋体" w:hAnsi="宋体" w:eastAsia="宋体" w:cs="宋体"/>
                <w:i w:val="0"/>
                <w:iCs w:val="0"/>
                <w:color w:val="000000"/>
                <w:sz w:val="18"/>
                <w:szCs w:val="18"/>
                <w:u w:val="none"/>
              </w:rPr>
            </w:pPr>
          </w:p>
        </w:tc>
        <w:tc>
          <w:tcPr>
            <w:tcW w:w="118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7950B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风量8000m³/H，制冷量113Kw</w:t>
            </w:r>
          </w:p>
        </w:tc>
        <w:tc>
          <w:tcPr>
            <w:tcW w:w="4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2DDFE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2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83582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台</w:t>
            </w:r>
          </w:p>
        </w:tc>
        <w:tc>
          <w:tcPr>
            <w:tcW w:w="5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833953">
            <w:pPr>
              <w:jc w:val="center"/>
              <w:rPr>
                <w:rFonts w:hint="eastAsia" w:ascii="宋体" w:hAnsi="宋体" w:eastAsia="宋体" w:cs="宋体"/>
                <w:i w:val="0"/>
                <w:iCs w:val="0"/>
                <w:color w:val="000000"/>
                <w:sz w:val="18"/>
                <w:szCs w:val="18"/>
                <w:u w:val="none"/>
              </w:rPr>
            </w:pPr>
          </w:p>
        </w:tc>
        <w:tc>
          <w:tcPr>
            <w:tcW w:w="16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97A9E5">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设备维护，故障处理（阀门、软接、保温）</w:t>
            </w:r>
          </w:p>
        </w:tc>
      </w:tr>
      <w:tr w14:paraId="35E3A36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233"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E3AC75">
            <w:pPr>
              <w:jc w:val="center"/>
              <w:rPr>
                <w:rFonts w:hint="eastAsia" w:ascii="宋体" w:hAnsi="宋体" w:eastAsia="宋体" w:cs="宋体"/>
                <w:i w:val="0"/>
                <w:iCs w:val="0"/>
                <w:color w:val="000000"/>
                <w:sz w:val="18"/>
                <w:szCs w:val="18"/>
                <w:u w:val="none"/>
              </w:rPr>
            </w:pPr>
          </w:p>
        </w:tc>
        <w:tc>
          <w:tcPr>
            <w:tcW w:w="621"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94E3E3">
            <w:pPr>
              <w:jc w:val="center"/>
              <w:rPr>
                <w:rFonts w:hint="eastAsia" w:ascii="宋体" w:hAnsi="宋体" w:eastAsia="宋体" w:cs="宋体"/>
                <w:i w:val="0"/>
                <w:iCs w:val="0"/>
                <w:color w:val="000000"/>
                <w:sz w:val="18"/>
                <w:szCs w:val="18"/>
                <w:u w:val="none"/>
              </w:rPr>
            </w:pPr>
          </w:p>
        </w:tc>
        <w:tc>
          <w:tcPr>
            <w:tcW w:w="118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19E6A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风量10000m³/H，制冷量141Kw</w:t>
            </w:r>
          </w:p>
        </w:tc>
        <w:tc>
          <w:tcPr>
            <w:tcW w:w="4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43BAB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2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1C36B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台</w:t>
            </w:r>
          </w:p>
        </w:tc>
        <w:tc>
          <w:tcPr>
            <w:tcW w:w="5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D1D578">
            <w:pPr>
              <w:jc w:val="center"/>
              <w:rPr>
                <w:rFonts w:hint="eastAsia" w:ascii="宋体" w:hAnsi="宋体" w:eastAsia="宋体" w:cs="宋体"/>
                <w:i w:val="0"/>
                <w:iCs w:val="0"/>
                <w:color w:val="000000"/>
                <w:sz w:val="18"/>
                <w:szCs w:val="18"/>
                <w:u w:val="none"/>
              </w:rPr>
            </w:pPr>
          </w:p>
        </w:tc>
        <w:tc>
          <w:tcPr>
            <w:tcW w:w="16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D4619D">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设备维护，故障处理（阀门、软接、保温）</w:t>
            </w:r>
          </w:p>
        </w:tc>
      </w:tr>
      <w:tr w14:paraId="7060900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233"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04D017">
            <w:pPr>
              <w:jc w:val="center"/>
              <w:rPr>
                <w:rFonts w:hint="eastAsia" w:ascii="宋体" w:hAnsi="宋体" w:eastAsia="宋体" w:cs="宋体"/>
                <w:i w:val="0"/>
                <w:iCs w:val="0"/>
                <w:color w:val="000000"/>
                <w:sz w:val="18"/>
                <w:szCs w:val="18"/>
                <w:u w:val="none"/>
              </w:rPr>
            </w:pPr>
          </w:p>
        </w:tc>
        <w:tc>
          <w:tcPr>
            <w:tcW w:w="621"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259740">
            <w:pPr>
              <w:jc w:val="center"/>
              <w:rPr>
                <w:rFonts w:hint="eastAsia" w:ascii="宋体" w:hAnsi="宋体" w:eastAsia="宋体" w:cs="宋体"/>
                <w:i w:val="0"/>
                <w:iCs w:val="0"/>
                <w:color w:val="000000"/>
                <w:sz w:val="18"/>
                <w:szCs w:val="18"/>
                <w:u w:val="none"/>
              </w:rPr>
            </w:pPr>
          </w:p>
        </w:tc>
        <w:tc>
          <w:tcPr>
            <w:tcW w:w="118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12B21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风量12000m³/H，制冷量170Kw</w:t>
            </w:r>
          </w:p>
        </w:tc>
        <w:tc>
          <w:tcPr>
            <w:tcW w:w="4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76A5E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w:t>
            </w:r>
          </w:p>
        </w:tc>
        <w:tc>
          <w:tcPr>
            <w:tcW w:w="2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05893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台</w:t>
            </w:r>
          </w:p>
        </w:tc>
        <w:tc>
          <w:tcPr>
            <w:tcW w:w="5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1A2A42">
            <w:pPr>
              <w:jc w:val="center"/>
              <w:rPr>
                <w:rFonts w:hint="eastAsia" w:ascii="宋体" w:hAnsi="宋体" w:eastAsia="宋体" w:cs="宋体"/>
                <w:i w:val="0"/>
                <w:iCs w:val="0"/>
                <w:color w:val="000000"/>
                <w:sz w:val="18"/>
                <w:szCs w:val="18"/>
                <w:u w:val="none"/>
              </w:rPr>
            </w:pPr>
          </w:p>
        </w:tc>
        <w:tc>
          <w:tcPr>
            <w:tcW w:w="16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64773C">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设备维护，故障处理（阀门、软接、保温）</w:t>
            </w:r>
          </w:p>
        </w:tc>
      </w:tr>
      <w:tr w14:paraId="60D38C8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233"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7A1EA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11</w:t>
            </w:r>
          </w:p>
        </w:tc>
        <w:tc>
          <w:tcPr>
            <w:tcW w:w="621"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58980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风机盘管</w:t>
            </w:r>
          </w:p>
        </w:tc>
        <w:tc>
          <w:tcPr>
            <w:tcW w:w="118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4B5C5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FP-68</w:t>
            </w:r>
          </w:p>
        </w:tc>
        <w:tc>
          <w:tcPr>
            <w:tcW w:w="4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15B10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81</w:t>
            </w:r>
          </w:p>
        </w:tc>
        <w:tc>
          <w:tcPr>
            <w:tcW w:w="2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F5D12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台</w:t>
            </w:r>
          </w:p>
        </w:tc>
        <w:tc>
          <w:tcPr>
            <w:tcW w:w="5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3BA6E7">
            <w:pPr>
              <w:jc w:val="center"/>
              <w:rPr>
                <w:rFonts w:hint="eastAsia" w:ascii="宋体" w:hAnsi="宋体" w:eastAsia="宋体" w:cs="宋体"/>
                <w:i w:val="0"/>
                <w:iCs w:val="0"/>
                <w:color w:val="000000"/>
                <w:sz w:val="18"/>
                <w:szCs w:val="18"/>
                <w:u w:val="none"/>
              </w:rPr>
            </w:pPr>
          </w:p>
        </w:tc>
        <w:tc>
          <w:tcPr>
            <w:tcW w:w="16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445F01">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设备维护，故障处理（阀门、软接、保温）</w:t>
            </w:r>
          </w:p>
        </w:tc>
      </w:tr>
      <w:tr w14:paraId="4463A68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233"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12893F">
            <w:pPr>
              <w:jc w:val="center"/>
              <w:rPr>
                <w:rFonts w:hint="eastAsia" w:ascii="宋体" w:hAnsi="宋体" w:eastAsia="宋体" w:cs="宋体"/>
                <w:i w:val="0"/>
                <w:iCs w:val="0"/>
                <w:color w:val="000000"/>
                <w:sz w:val="18"/>
                <w:szCs w:val="18"/>
                <w:u w:val="none"/>
              </w:rPr>
            </w:pPr>
          </w:p>
        </w:tc>
        <w:tc>
          <w:tcPr>
            <w:tcW w:w="621"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6F80C6">
            <w:pPr>
              <w:jc w:val="center"/>
              <w:rPr>
                <w:rFonts w:hint="eastAsia" w:ascii="宋体" w:hAnsi="宋体" w:eastAsia="宋体" w:cs="宋体"/>
                <w:i w:val="0"/>
                <w:iCs w:val="0"/>
                <w:color w:val="000000"/>
                <w:sz w:val="18"/>
                <w:szCs w:val="18"/>
                <w:u w:val="none"/>
              </w:rPr>
            </w:pPr>
          </w:p>
        </w:tc>
        <w:tc>
          <w:tcPr>
            <w:tcW w:w="118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0B8A8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FP-85</w:t>
            </w:r>
          </w:p>
        </w:tc>
        <w:tc>
          <w:tcPr>
            <w:tcW w:w="4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D0DF6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175</w:t>
            </w:r>
          </w:p>
        </w:tc>
        <w:tc>
          <w:tcPr>
            <w:tcW w:w="2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D3518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台</w:t>
            </w:r>
          </w:p>
        </w:tc>
        <w:tc>
          <w:tcPr>
            <w:tcW w:w="5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B4548F">
            <w:pPr>
              <w:jc w:val="center"/>
              <w:rPr>
                <w:rFonts w:hint="eastAsia" w:ascii="宋体" w:hAnsi="宋体" w:eastAsia="宋体" w:cs="宋体"/>
                <w:i w:val="0"/>
                <w:iCs w:val="0"/>
                <w:color w:val="000000"/>
                <w:sz w:val="18"/>
                <w:szCs w:val="18"/>
                <w:u w:val="none"/>
              </w:rPr>
            </w:pPr>
          </w:p>
        </w:tc>
        <w:tc>
          <w:tcPr>
            <w:tcW w:w="16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8AB5B3">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设备维护，故障处理（阀门、软接、保温）</w:t>
            </w:r>
          </w:p>
        </w:tc>
      </w:tr>
      <w:tr w14:paraId="59A6A4F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233"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6A5929">
            <w:pPr>
              <w:jc w:val="center"/>
              <w:rPr>
                <w:rFonts w:hint="eastAsia" w:ascii="宋体" w:hAnsi="宋体" w:eastAsia="宋体" w:cs="宋体"/>
                <w:i w:val="0"/>
                <w:iCs w:val="0"/>
                <w:color w:val="000000"/>
                <w:sz w:val="18"/>
                <w:szCs w:val="18"/>
                <w:u w:val="none"/>
              </w:rPr>
            </w:pPr>
          </w:p>
        </w:tc>
        <w:tc>
          <w:tcPr>
            <w:tcW w:w="621"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59400B">
            <w:pPr>
              <w:jc w:val="center"/>
              <w:rPr>
                <w:rFonts w:hint="eastAsia" w:ascii="宋体" w:hAnsi="宋体" w:eastAsia="宋体" w:cs="宋体"/>
                <w:i w:val="0"/>
                <w:iCs w:val="0"/>
                <w:color w:val="000000"/>
                <w:sz w:val="18"/>
                <w:szCs w:val="18"/>
                <w:u w:val="none"/>
              </w:rPr>
            </w:pPr>
          </w:p>
        </w:tc>
        <w:tc>
          <w:tcPr>
            <w:tcW w:w="118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68640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FP-102</w:t>
            </w:r>
          </w:p>
        </w:tc>
        <w:tc>
          <w:tcPr>
            <w:tcW w:w="4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E8FFE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56</w:t>
            </w:r>
          </w:p>
        </w:tc>
        <w:tc>
          <w:tcPr>
            <w:tcW w:w="2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7A4C8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台</w:t>
            </w:r>
          </w:p>
        </w:tc>
        <w:tc>
          <w:tcPr>
            <w:tcW w:w="5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D85F47">
            <w:pPr>
              <w:jc w:val="center"/>
              <w:rPr>
                <w:rFonts w:hint="eastAsia" w:ascii="宋体" w:hAnsi="宋体" w:eastAsia="宋体" w:cs="宋体"/>
                <w:i w:val="0"/>
                <w:iCs w:val="0"/>
                <w:color w:val="000000"/>
                <w:sz w:val="18"/>
                <w:szCs w:val="18"/>
                <w:u w:val="none"/>
              </w:rPr>
            </w:pPr>
          </w:p>
        </w:tc>
        <w:tc>
          <w:tcPr>
            <w:tcW w:w="16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EEC628">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设备维护，故障处理（阀门、软接、保温）</w:t>
            </w:r>
          </w:p>
        </w:tc>
      </w:tr>
      <w:tr w14:paraId="7837E8E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233"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147F4F">
            <w:pPr>
              <w:jc w:val="center"/>
              <w:rPr>
                <w:rFonts w:hint="eastAsia" w:ascii="宋体" w:hAnsi="宋体" w:eastAsia="宋体" w:cs="宋体"/>
                <w:i w:val="0"/>
                <w:iCs w:val="0"/>
                <w:color w:val="000000"/>
                <w:sz w:val="18"/>
                <w:szCs w:val="18"/>
                <w:u w:val="none"/>
              </w:rPr>
            </w:pPr>
          </w:p>
        </w:tc>
        <w:tc>
          <w:tcPr>
            <w:tcW w:w="621"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EC2A87">
            <w:pPr>
              <w:jc w:val="center"/>
              <w:rPr>
                <w:rFonts w:hint="eastAsia" w:ascii="宋体" w:hAnsi="宋体" w:eastAsia="宋体" w:cs="宋体"/>
                <w:i w:val="0"/>
                <w:iCs w:val="0"/>
                <w:color w:val="000000"/>
                <w:sz w:val="18"/>
                <w:szCs w:val="18"/>
                <w:u w:val="none"/>
              </w:rPr>
            </w:pPr>
          </w:p>
        </w:tc>
        <w:tc>
          <w:tcPr>
            <w:tcW w:w="118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0D2FF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FP-136</w:t>
            </w:r>
          </w:p>
        </w:tc>
        <w:tc>
          <w:tcPr>
            <w:tcW w:w="4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6292C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29</w:t>
            </w:r>
          </w:p>
        </w:tc>
        <w:tc>
          <w:tcPr>
            <w:tcW w:w="2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A57FF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台</w:t>
            </w:r>
          </w:p>
        </w:tc>
        <w:tc>
          <w:tcPr>
            <w:tcW w:w="5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FCDF07">
            <w:pPr>
              <w:jc w:val="center"/>
              <w:rPr>
                <w:rFonts w:hint="eastAsia" w:ascii="宋体" w:hAnsi="宋体" w:eastAsia="宋体" w:cs="宋体"/>
                <w:i w:val="0"/>
                <w:iCs w:val="0"/>
                <w:color w:val="000000"/>
                <w:sz w:val="18"/>
                <w:szCs w:val="18"/>
                <w:u w:val="none"/>
              </w:rPr>
            </w:pPr>
          </w:p>
        </w:tc>
        <w:tc>
          <w:tcPr>
            <w:tcW w:w="16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1A206A">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设备维护，故障处理（阀门、软接、保温）</w:t>
            </w:r>
          </w:p>
        </w:tc>
      </w:tr>
      <w:tr w14:paraId="490B5CD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233"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35BD94">
            <w:pPr>
              <w:jc w:val="center"/>
              <w:rPr>
                <w:rFonts w:hint="eastAsia" w:ascii="宋体" w:hAnsi="宋体" w:eastAsia="宋体" w:cs="宋体"/>
                <w:i w:val="0"/>
                <w:iCs w:val="0"/>
                <w:color w:val="000000"/>
                <w:sz w:val="18"/>
                <w:szCs w:val="18"/>
                <w:u w:val="none"/>
              </w:rPr>
            </w:pPr>
          </w:p>
        </w:tc>
        <w:tc>
          <w:tcPr>
            <w:tcW w:w="621"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919277">
            <w:pPr>
              <w:jc w:val="center"/>
              <w:rPr>
                <w:rFonts w:hint="eastAsia" w:ascii="宋体" w:hAnsi="宋体" w:eastAsia="宋体" w:cs="宋体"/>
                <w:i w:val="0"/>
                <w:iCs w:val="0"/>
                <w:color w:val="000000"/>
                <w:sz w:val="18"/>
                <w:szCs w:val="18"/>
                <w:u w:val="none"/>
              </w:rPr>
            </w:pPr>
          </w:p>
        </w:tc>
        <w:tc>
          <w:tcPr>
            <w:tcW w:w="118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202B9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FP-170</w:t>
            </w:r>
          </w:p>
        </w:tc>
        <w:tc>
          <w:tcPr>
            <w:tcW w:w="4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D1CCC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93</w:t>
            </w:r>
          </w:p>
        </w:tc>
        <w:tc>
          <w:tcPr>
            <w:tcW w:w="2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2BF74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台</w:t>
            </w:r>
          </w:p>
        </w:tc>
        <w:tc>
          <w:tcPr>
            <w:tcW w:w="5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B6585B">
            <w:pPr>
              <w:jc w:val="center"/>
              <w:rPr>
                <w:rFonts w:hint="eastAsia" w:ascii="宋体" w:hAnsi="宋体" w:eastAsia="宋体" w:cs="宋体"/>
                <w:i w:val="0"/>
                <w:iCs w:val="0"/>
                <w:color w:val="000000"/>
                <w:sz w:val="18"/>
                <w:szCs w:val="18"/>
                <w:u w:val="none"/>
              </w:rPr>
            </w:pPr>
          </w:p>
        </w:tc>
        <w:tc>
          <w:tcPr>
            <w:tcW w:w="16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EF1C85">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设备维护，故障处理（阀门、软接、保温）</w:t>
            </w:r>
          </w:p>
        </w:tc>
      </w:tr>
      <w:tr w14:paraId="1AF1E1D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2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5B7D4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12</w:t>
            </w:r>
          </w:p>
        </w:tc>
        <w:tc>
          <w:tcPr>
            <w:tcW w:w="6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F9A5D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机房水系统</w:t>
            </w:r>
          </w:p>
        </w:tc>
        <w:tc>
          <w:tcPr>
            <w:tcW w:w="118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8A7DC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管道、阀门DN15-350</w:t>
            </w:r>
          </w:p>
        </w:tc>
        <w:tc>
          <w:tcPr>
            <w:tcW w:w="4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78557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2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CC9E6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套</w:t>
            </w:r>
          </w:p>
        </w:tc>
        <w:tc>
          <w:tcPr>
            <w:tcW w:w="5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7C314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冷冻水/冷却水</w:t>
            </w:r>
          </w:p>
        </w:tc>
        <w:tc>
          <w:tcPr>
            <w:tcW w:w="16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F28D78">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管道及阀门维护、检查，故障处理</w:t>
            </w:r>
          </w:p>
        </w:tc>
      </w:tr>
      <w:tr w14:paraId="7C60EEC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2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92633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13</w:t>
            </w:r>
          </w:p>
        </w:tc>
        <w:tc>
          <w:tcPr>
            <w:tcW w:w="6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08B48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末端水系统</w:t>
            </w:r>
          </w:p>
        </w:tc>
        <w:tc>
          <w:tcPr>
            <w:tcW w:w="118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8F106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管道、阀门DN15-250</w:t>
            </w:r>
          </w:p>
        </w:tc>
        <w:tc>
          <w:tcPr>
            <w:tcW w:w="4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BE493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2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175BB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套</w:t>
            </w:r>
          </w:p>
        </w:tc>
        <w:tc>
          <w:tcPr>
            <w:tcW w:w="5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6ED4D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冷冻水/冷却水</w:t>
            </w:r>
          </w:p>
        </w:tc>
        <w:tc>
          <w:tcPr>
            <w:tcW w:w="16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F0B649">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管道及阀门维护、检查，故障处理</w:t>
            </w:r>
          </w:p>
        </w:tc>
      </w:tr>
      <w:tr w14:paraId="525DA7D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2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20302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14</w:t>
            </w:r>
          </w:p>
        </w:tc>
        <w:tc>
          <w:tcPr>
            <w:tcW w:w="6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6A075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末端风系统</w:t>
            </w:r>
          </w:p>
        </w:tc>
        <w:tc>
          <w:tcPr>
            <w:tcW w:w="118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18D2B6">
            <w:pPr>
              <w:jc w:val="center"/>
              <w:rPr>
                <w:rFonts w:hint="eastAsia" w:ascii="宋体" w:hAnsi="宋体" w:eastAsia="宋体" w:cs="宋体"/>
                <w:i w:val="0"/>
                <w:iCs w:val="0"/>
                <w:color w:val="000000"/>
                <w:sz w:val="18"/>
                <w:szCs w:val="18"/>
                <w:u w:val="none"/>
              </w:rPr>
            </w:pPr>
          </w:p>
        </w:tc>
        <w:tc>
          <w:tcPr>
            <w:tcW w:w="4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D14B0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2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4C2E8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套</w:t>
            </w:r>
          </w:p>
        </w:tc>
        <w:tc>
          <w:tcPr>
            <w:tcW w:w="5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191F9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风管/风口</w:t>
            </w:r>
          </w:p>
        </w:tc>
        <w:tc>
          <w:tcPr>
            <w:tcW w:w="16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D1F466">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风管漏风处理、风口滤网清洗，故障处理</w:t>
            </w:r>
          </w:p>
        </w:tc>
      </w:tr>
    </w:tbl>
    <w:p w14:paraId="248AF81E">
      <w:pPr>
        <w:pStyle w:val="11"/>
        <w:rPr>
          <w:rFonts w:hint="eastAsia"/>
          <w:highlight w:val="none"/>
          <w:lang w:val="en-US" w:eastAsia="zh-CN"/>
        </w:rPr>
      </w:pPr>
    </w:p>
    <w:p w14:paraId="5DA43F1F">
      <w:pPr>
        <w:pStyle w:val="11"/>
        <w:numPr>
          <w:ilvl w:val="0"/>
          <w:numId w:val="0"/>
        </w:numPr>
        <w:rPr>
          <w:rFonts w:hint="default"/>
          <w:highlight w:val="yellow"/>
          <w:lang w:val="en-US" w:eastAsia="zh-CN"/>
        </w:rPr>
      </w:pPr>
    </w:p>
    <w:p w14:paraId="2CB72A65">
      <w:pPr>
        <w:spacing w:line="480" w:lineRule="exact"/>
        <w:ind w:firstLine="2389" w:firstLineChars="850"/>
        <w:rPr>
          <w:rFonts w:hint="eastAsia" w:asciiTheme="majorEastAsia" w:hAnsiTheme="majorEastAsia" w:eastAsiaTheme="majorEastAsia"/>
          <w:b/>
          <w:bCs/>
          <w:sz w:val="28"/>
          <w:szCs w:val="28"/>
          <w:lang w:val="en-US" w:eastAsia="zh-CN"/>
        </w:rPr>
      </w:pPr>
    </w:p>
    <w:p w14:paraId="6C3C2189">
      <w:pPr>
        <w:spacing w:line="480" w:lineRule="exact"/>
        <w:ind w:firstLine="2389" w:firstLineChars="850"/>
        <w:rPr>
          <w:rFonts w:hint="eastAsia" w:asciiTheme="majorEastAsia" w:hAnsiTheme="majorEastAsia" w:eastAsiaTheme="majorEastAsia"/>
          <w:b/>
          <w:bCs/>
          <w:sz w:val="28"/>
          <w:szCs w:val="28"/>
          <w:lang w:val="en-US" w:eastAsia="zh-CN"/>
        </w:rPr>
      </w:pPr>
    </w:p>
    <w:p w14:paraId="7665CDB1">
      <w:pPr>
        <w:spacing w:line="480" w:lineRule="exact"/>
        <w:ind w:firstLine="2389" w:firstLineChars="850"/>
        <w:rPr>
          <w:rFonts w:hint="eastAsia" w:asciiTheme="majorEastAsia" w:hAnsiTheme="majorEastAsia" w:eastAsiaTheme="majorEastAsia"/>
          <w:b/>
          <w:bCs/>
          <w:sz w:val="28"/>
          <w:szCs w:val="28"/>
          <w:lang w:val="en-US" w:eastAsia="zh-CN"/>
        </w:rPr>
      </w:pPr>
    </w:p>
    <w:p w14:paraId="23A8E26C">
      <w:pPr>
        <w:spacing w:line="480" w:lineRule="exact"/>
        <w:ind w:firstLine="2389" w:firstLineChars="850"/>
        <w:rPr>
          <w:rFonts w:hint="eastAsia" w:asciiTheme="majorEastAsia" w:hAnsiTheme="majorEastAsia" w:eastAsiaTheme="majorEastAsia"/>
          <w:b/>
          <w:bCs/>
          <w:sz w:val="28"/>
          <w:szCs w:val="28"/>
          <w:lang w:val="en-US" w:eastAsia="zh-CN"/>
        </w:rPr>
      </w:pPr>
    </w:p>
    <w:p w14:paraId="3E7622C0">
      <w:pPr>
        <w:spacing w:line="480" w:lineRule="exact"/>
        <w:ind w:firstLine="2389" w:firstLineChars="850"/>
        <w:rPr>
          <w:rFonts w:hint="eastAsia" w:asciiTheme="majorEastAsia" w:hAnsiTheme="majorEastAsia" w:eastAsiaTheme="majorEastAsia"/>
          <w:b/>
          <w:bCs/>
          <w:sz w:val="28"/>
          <w:szCs w:val="28"/>
          <w:lang w:val="en-US" w:eastAsia="zh-CN"/>
        </w:rPr>
      </w:pPr>
    </w:p>
    <w:p w14:paraId="47D956EF">
      <w:pPr>
        <w:spacing w:line="480" w:lineRule="exact"/>
        <w:ind w:firstLine="2389" w:firstLineChars="850"/>
        <w:rPr>
          <w:rFonts w:hint="eastAsia" w:asciiTheme="majorEastAsia" w:hAnsiTheme="majorEastAsia" w:eastAsiaTheme="majorEastAsia"/>
          <w:b/>
          <w:bCs/>
          <w:sz w:val="28"/>
          <w:szCs w:val="28"/>
          <w:lang w:val="en-US" w:eastAsia="zh-CN"/>
        </w:rPr>
      </w:pPr>
    </w:p>
    <w:p w14:paraId="145059B1">
      <w:pPr>
        <w:spacing w:line="480" w:lineRule="exact"/>
        <w:ind w:firstLine="2389" w:firstLineChars="850"/>
        <w:rPr>
          <w:rFonts w:hint="eastAsia" w:asciiTheme="majorEastAsia" w:hAnsiTheme="majorEastAsia" w:eastAsiaTheme="majorEastAsia"/>
          <w:b/>
          <w:bCs/>
          <w:sz w:val="28"/>
          <w:szCs w:val="28"/>
          <w:lang w:val="en-US" w:eastAsia="zh-CN"/>
        </w:rPr>
      </w:pPr>
    </w:p>
    <w:p w14:paraId="03EC4EB1">
      <w:pPr>
        <w:spacing w:line="480" w:lineRule="exact"/>
        <w:ind w:firstLine="2389" w:firstLineChars="850"/>
        <w:rPr>
          <w:rFonts w:hint="eastAsia" w:asciiTheme="majorEastAsia" w:hAnsiTheme="majorEastAsia" w:eastAsiaTheme="majorEastAsia"/>
          <w:b/>
          <w:bCs/>
          <w:sz w:val="28"/>
          <w:szCs w:val="28"/>
          <w:lang w:val="en-US" w:eastAsia="zh-CN"/>
        </w:rPr>
      </w:pPr>
    </w:p>
    <w:p w14:paraId="67F30554">
      <w:pPr>
        <w:spacing w:line="480" w:lineRule="exact"/>
        <w:ind w:firstLine="2389" w:firstLineChars="850"/>
        <w:rPr>
          <w:rFonts w:hint="eastAsia" w:asciiTheme="majorEastAsia" w:hAnsiTheme="majorEastAsia" w:eastAsiaTheme="majorEastAsia"/>
          <w:b/>
          <w:bCs/>
          <w:sz w:val="28"/>
          <w:szCs w:val="28"/>
          <w:lang w:val="en-US" w:eastAsia="zh-CN"/>
        </w:rPr>
      </w:pPr>
    </w:p>
    <w:p w14:paraId="1C77B4F3">
      <w:pPr>
        <w:spacing w:line="480" w:lineRule="exact"/>
        <w:ind w:firstLine="2389" w:firstLineChars="850"/>
        <w:rPr>
          <w:rFonts w:hint="eastAsia" w:asciiTheme="majorEastAsia" w:hAnsiTheme="majorEastAsia" w:eastAsiaTheme="majorEastAsia"/>
          <w:b/>
          <w:bCs/>
          <w:sz w:val="28"/>
          <w:szCs w:val="28"/>
          <w:lang w:val="en-US" w:eastAsia="zh-CN"/>
        </w:rPr>
      </w:pPr>
    </w:p>
    <w:p w14:paraId="74760ADD">
      <w:pPr>
        <w:spacing w:line="480" w:lineRule="exact"/>
        <w:ind w:firstLine="2389" w:firstLineChars="850"/>
        <w:rPr>
          <w:rFonts w:hint="eastAsia" w:asciiTheme="majorEastAsia" w:hAnsiTheme="majorEastAsia" w:eastAsiaTheme="majorEastAsia"/>
          <w:b/>
          <w:bCs/>
          <w:sz w:val="28"/>
          <w:szCs w:val="28"/>
          <w:lang w:val="en-US" w:eastAsia="zh-CN"/>
        </w:rPr>
      </w:pPr>
    </w:p>
    <w:p w14:paraId="231FCD0D">
      <w:pPr>
        <w:spacing w:line="480" w:lineRule="exact"/>
        <w:ind w:firstLine="2389" w:firstLineChars="850"/>
        <w:rPr>
          <w:rFonts w:hint="eastAsia" w:asciiTheme="majorEastAsia" w:hAnsiTheme="majorEastAsia" w:eastAsiaTheme="majorEastAsia"/>
          <w:b/>
          <w:bCs/>
          <w:sz w:val="28"/>
          <w:szCs w:val="28"/>
          <w:lang w:val="en-US" w:eastAsia="zh-CN"/>
        </w:rPr>
      </w:pPr>
    </w:p>
    <w:p w14:paraId="4503E282">
      <w:pPr>
        <w:spacing w:line="480" w:lineRule="exact"/>
        <w:ind w:firstLine="2389" w:firstLineChars="850"/>
        <w:rPr>
          <w:rFonts w:hint="eastAsia" w:asciiTheme="majorEastAsia" w:hAnsiTheme="majorEastAsia" w:eastAsiaTheme="majorEastAsia"/>
          <w:b/>
          <w:bCs/>
          <w:sz w:val="28"/>
          <w:szCs w:val="28"/>
          <w:lang w:val="en-US" w:eastAsia="zh-CN"/>
        </w:rPr>
      </w:pPr>
    </w:p>
    <w:p w14:paraId="7FB6F8E1">
      <w:pPr>
        <w:spacing w:line="480" w:lineRule="exact"/>
        <w:ind w:firstLine="2389" w:firstLineChars="850"/>
        <w:rPr>
          <w:rFonts w:hint="eastAsia" w:asciiTheme="majorEastAsia" w:hAnsiTheme="majorEastAsia" w:eastAsiaTheme="majorEastAsia"/>
          <w:b/>
          <w:bCs/>
          <w:sz w:val="28"/>
          <w:szCs w:val="28"/>
          <w:lang w:val="en-US" w:eastAsia="zh-CN"/>
        </w:rPr>
      </w:pPr>
    </w:p>
    <w:p w14:paraId="0805C2D4">
      <w:pPr>
        <w:spacing w:line="480" w:lineRule="exact"/>
        <w:ind w:firstLine="2389" w:firstLineChars="850"/>
        <w:rPr>
          <w:rFonts w:hint="eastAsia" w:asciiTheme="majorEastAsia" w:hAnsiTheme="majorEastAsia" w:eastAsiaTheme="majorEastAsia"/>
          <w:b/>
          <w:bCs/>
          <w:sz w:val="28"/>
          <w:szCs w:val="28"/>
          <w:lang w:val="en-US" w:eastAsia="zh-CN"/>
        </w:rPr>
      </w:pPr>
    </w:p>
    <w:p w14:paraId="071C5D95">
      <w:pPr>
        <w:spacing w:line="480" w:lineRule="exact"/>
        <w:ind w:firstLine="2389" w:firstLineChars="850"/>
        <w:rPr>
          <w:rFonts w:hint="eastAsia" w:asciiTheme="majorEastAsia" w:hAnsiTheme="majorEastAsia" w:eastAsiaTheme="majorEastAsia"/>
          <w:b/>
          <w:bCs/>
          <w:sz w:val="28"/>
          <w:szCs w:val="28"/>
          <w:lang w:val="en-US" w:eastAsia="zh-CN"/>
        </w:rPr>
      </w:pPr>
    </w:p>
    <w:p w14:paraId="056CE5B8">
      <w:pPr>
        <w:spacing w:line="480" w:lineRule="exact"/>
        <w:ind w:firstLine="2389" w:firstLineChars="850"/>
        <w:rPr>
          <w:rFonts w:hint="eastAsia" w:asciiTheme="majorEastAsia" w:hAnsiTheme="majorEastAsia" w:eastAsiaTheme="majorEastAsia"/>
          <w:b/>
          <w:bCs/>
          <w:sz w:val="28"/>
          <w:szCs w:val="28"/>
          <w:lang w:val="en-US" w:eastAsia="zh-CN"/>
        </w:rPr>
      </w:pPr>
    </w:p>
    <w:p w14:paraId="7ED34FDF">
      <w:pPr>
        <w:spacing w:line="480" w:lineRule="exact"/>
        <w:ind w:firstLine="2389" w:firstLineChars="850"/>
        <w:rPr>
          <w:rFonts w:hint="eastAsia" w:asciiTheme="majorEastAsia" w:hAnsiTheme="majorEastAsia" w:eastAsiaTheme="majorEastAsia"/>
          <w:b/>
          <w:bCs/>
          <w:sz w:val="28"/>
          <w:szCs w:val="28"/>
          <w:lang w:val="en-US" w:eastAsia="zh-CN"/>
        </w:rPr>
      </w:pPr>
    </w:p>
    <w:p w14:paraId="19DA48E7">
      <w:pPr>
        <w:spacing w:line="480" w:lineRule="exact"/>
        <w:ind w:firstLine="2389" w:firstLineChars="850"/>
        <w:rPr>
          <w:rFonts w:hint="eastAsia" w:asciiTheme="majorEastAsia" w:hAnsiTheme="majorEastAsia" w:eastAsiaTheme="majorEastAsia"/>
          <w:b/>
          <w:bCs/>
          <w:sz w:val="28"/>
          <w:szCs w:val="28"/>
          <w:lang w:val="en-US" w:eastAsia="zh-CN"/>
        </w:rPr>
      </w:pPr>
    </w:p>
    <w:p w14:paraId="4CBED466">
      <w:pPr>
        <w:spacing w:line="480" w:lineRule="exact"/>
        <w:ind w:firstLine="2389" w:firstLineChars="850"/>
        <w:rPr>
          <w:rFonts w:hint="eastAsia" w:asciiTheme="majorEastAsia" w:hAnsiTheme="majorEastAsia" w:eastAsiaTheme="majorEastAsia"/>
          <w:b/>
          <w:bCs/>
          <w:sz w:val="28"/>
          <w:szCs w:val="28"/>
          <w:lang w:val="en-US" w:eastAsia="zh-CN"/>
        </w:rPr>
      </w:pPr>
    </w:p>
    <w:p w14:paraId="1E7F28CC">
      <w:pPr>
        <w:spacing w:line="480" w:lineRule="exact"/>
        <w:ind w:firstLine="2389" w:firstLineChars="850"/>
        <w:rPr>
          <w:rFonts w:hint="eastAsia" w:asciiTheme="majorEastAsia" w:hAnsiTheme="majorEastAsia" w:eastAsiaTheme="majorEastAsia"/>
          <w:b/>
          <w:bCs/>
          <w:sz w:val="28"/>
          <w:szCs w:val="28"/>
          <w:lang w:val="en-US" w:eastAsia="zh-CN"/>
        </w:rPr>
      </w:pPr>
    </w:p>
    <w:p w14:paraId="3A6E54B6">
      <w:pPr>
        <w:spacing w:line="480" w:lineRule="exact"/>
        <w:rPr>
          <w:rFonts w:hint="eastAsia" w:asciiTheme="majorEastAsia" w:hAnsiTheme="majorEastAsia" w:eastAsiaTheme="majorEastAsia"/>
          <w:b/>
          <w:bCs/>
          <w:sz w:val="28"/>
          <w:szCs w:val="28"/>
          <w:lang w:val="en-US" w:eastAsia="zh-CN"/>
        </w:rPr>
      </w:pPr>
    </w:p>
    <w:p w14:paraId="08B1B091">
      <w:pPr>
        <w:spacing w:line="480" w:lineRule="exact"/>
        <w:ind w:firstLine="2389" w:firstLineChars="850"/>
        <w:rPr>
          <w:rFonts w:hint="eastAsia" w:asciiTheme="majorEastAsia" w:hAnsiTheme="majorEastAsia" w:eastAsiaTheme="majorEastAsia"/>
          <w:b/>
          <w:bCs/>
          <w:sz w:val="28"/>
          <w:szCs w:val="28"/>
          <w:lang w:val="en-US" w:eastAsia="zh-CN"/>
        </w:rPr>
      </w:pPr>
    </w:p>
    <w:p w14:paraId="5F463065">
      <w:pPr>
        <w:spacing w:line="480" w:lineRule="exact"/>
        <w:ind w:firstLine="2389" w:firstLineChars="850"/>
        <w:rPr>
          <w:rFonts w:asciiTheme="majorEastAsia" w:hAnsiTheme="majorEastAsia" w:eastAsiaTheme="majorEastAsia"/>
          <w:b/>
          <w:bCs/>
          <w:sz w:val="28"/>
          <w:szCs w:val="28"/>
        </w:rPr>
      </w:pPr>
      <w:r>
        <w:rPr>
          <w:rFonts w:hint="eastAsia" w:asciiTheme="majorEastAsia" w:hAnsiTheme="majorEastAsia" w:eastAsiaTheme="majorEastAsia"/>
          <w:b/>
          <w:bCs/>
          <w:sz w:val="28"/>
          <w:szCs w:val="28"/>
          <w:lang w:val="en-US" w:eastAsia="zh-CN"/>
        </w:rPr>
        <w:t>三</w:t>
      </w:r>
      <w:r>
        <w:rPr>
          <w:rFonts w:hint="eastAsia" w:asciiTheme="majorEastAsia" w:hAnsiTheme="majorEastAsia" w:eastAsiaTheme="majorEastAsia"/>
          <w:b/>
          <w:bCs/>
          <w:sz w:val="28"/>
          <w:szCs w:val="28"/>
        </w:rPr>
        <w:t>、法定代表人（单位负责人）</w:t>
      </w:r>
      <w:r>
        <w:rPr>
          <w:rFonts w:asciiTheme="majorEastAsia" w:hAnsiTheme="majorEastAsia" w:eastAsiaTheme="majorEastAsia"/>
          <w:b/>
          <w:bCs/>
          <w:sz w:val="28"/>
          <w:szCs w:val="28"/>
        </w:rPr>
        <w:t>资</w:t>
      </w:r>
      <w:r>
        <w:rPr>
          <w:rFonts w:hint="eastAsia" w:asciiTheme="majorEastAsia" w:hAnsiTheme="majorEastAsia" w:eastAsiaTheme="majorEastAsia"/>
          <w:b/>
          <w:bCs/>
          <w:sz w:val="28"/>
          <w:szCs w:val="28"/>
        </w:rPr>
        <w:t>格</w:t>
      </w:r>
      <w:r>
        <w:rPr>
          <w:rFonts w:asciiTheme="majorEastAsia" w:hAnsiTheme="majorEastAsia" w:eastAsiaTheme="majorEastAsia"/>
          <w:b/>
          <w:bCs/>
          <w:sz w:val="28"/>
          <w:szCs w:val="28"/>
        </w:rPr>
        <w:t>证</w:t>
      </w:r>
      <w:r>
        <w:rPr>
          <w:rFonts w:hint="eastAsia" w:asciiTheme="majorEastAsia" w:hAnsiTheme="majorEastAsia" w:eastAsiaTheme="majorEastAsia"/>
          <w:b/>
          <w:bCs/>
          <w:sz w:val="28"/>
          <w:szCs w:val="28"/>
        </w:rPr>
        <w:t>明</w:t>
      </w:r>
      <w:r>
        <w:rPr>
          <w:rFonts w:asciiTheme="majorEastAsia" w:hAnsiTheme="majorEastAsia" w:eastAsiaTheme="majorEastAsia"/>
          <w:b/>
          <w:bCs/>
          <w:sz w:val="28"/>
          <w:szCs w:val="28"/>
        </w:rPr>
        <w:t>书</w:t>
      </w:r>
    </w:p>
    <w:p w14:paraId="5D17FEE1">
      <w:pPr>
        <w:pStyle w:val="31"/>
        <w:spacing w:line="480" w:lineRule="auto"/>
        <w:ind w:firstLine="540" w:firstLineChars="225"/>
        <w:jc w:val="left"/>
        <w:rPr>
          <w:rFonts w:asciiTheme="minorEastAsia" w:hAnsiTheme="minorEastAsia"/>
        </w:rPr>
      </w:pPr>
      <w:r>
        <w:rPr>
          <w:rFonts w:asciiTheme="minorEastAsia" w:hAnsiTheme="minorEastAsia"/>
        </w:rPr>
        <w:t>单</w:t>
      </w:r>
      <w:r>
        <w:rPr>
          <w:rFonts w:hint="eastAsia" w:asciiTheme="minorEastAsia" w:hAnsiTheme="minorEastAsia"/>
        </w:rPr>
        <w:t>位名</w:t>
      </w:r>
      <w:r>
        <w:rPr>
          <w:rFonts w:asciiTheme="minorEastAsia" w:hAnsiTheme="minorEastAsia"/>
        </w:rPr>
        <w:t>称</w:t>
      </w:r>
      <w:r>
        <w:rPr>
          <w:rFonts w:hint="eastAsia" w:asciiTheme="minorEastAsia" w:hAnsiTheme="minorEastAsia"/>
        </w:rPr>
        <w:t>：</w:t>
      </w:r>
    </w:p>
    <w:p w14:paraId="1528445C">
      <w:pPr>
        <w:pStyle w:val="31"/>
        <w:spacing w:line="480" w:lineRule="auto"/>
        <w:ind w:firstLine="540" w:firstLineChars="225"/>
        <w:jc w:val="left"/>
        <w:rPr>
          <w:rFonts w:asciiTheme="minorEastAsia" w:hAnsiTheme="minorEastAsia"/>
        </w:rPr>
      </w:pPr>
      <w:r>
        <w:rPr>
          <w:rFonts w:hint="eastAsia" w:asciiTheme="minorEastAsia" w:hAnsiTheme="minorEastAsia"/>
        </w:rPr>
        <w:t>地址：</w:t>
      </w:r>
    </w:p>
    <w:p w14:paraId="2669AF77">
      <w:pPr>
        <w:pStyle w:val="31"/>
        <w:spacing w:line="480" w:lineRule="auto"/>
        <w:ind w:firstLine="540" w:firstLineChars="225"/>
        <w:jc w:val="left"/>
        <w:rPr>
          <w:rFonts w:asciiTheme="minorEastAsia" w:hAnsiTheme="minorEastAsia"/>
        </w:rPr>
      </w:pPr>
      <w:r>
        <w:rPr>
          <w:rFonts w:hint="eastAsia" w:asciiTheme="minorEastAsia" w:hAnsiTheme="minorEastAsia"/>
        </w:rPr>
        <w:t>姓名：       性</w:t>
      </w:r>
      <w:r>
        <w:rPr>
          <w:rFonts w:asciiTheme="minorEastAsia" w:hAnsiTheme="minorEastAsia"/>
        </w:rPr>
        <w:t>别</w:t>
      </w:r>
      <w:r>
        <w:rPr>
          <w:rFonts w:hint="eastAsia" w:asciiTheme="minorEastAsia" w:hAnsiTheme="minorEastAsia"/>
        </w:rPr>
        <w:t>：     年</w:t>
      </w:r>
      <w:r>
        <w:rPr>
          <w:rFonts w:asciiTheme="minorEastAsia" w:hAnsiTheme="minorEastAsia"/>
        </w:rPr>
        <w:t>龄</w:t>
      </w:r>
      <w:r>
        <w:rPr>
          <w:rFonts w:hint="eastAsia" w:asciiTheme="minorEastAsia" w:hAnsiTheme="minorEastAsia"/>
        </w:rPr>
        <w:t>：</w:t>
      </w:r>
      <w:r>
        <w:rPr>
          <w:rFonts w:asciiTheme="minorEastAsia" w:hAnsiTheme="minorEastAsia"/>
        </w:rPr>
        <w:t xml:space="preserve">     职务</w:t>
      </w:r>
      <w:r>
        <w:rPr>
          <w:rFonts w:hint="eastAsia" w:asciiTheme="minorEastAsia" w:hAnsiTheme="minorEastAsia"/>
        </w:rPr>
        <w:t xml:space="preserve">：        </w:t>
      </w:r>
    </w:p>
    <w:p w14:paraId="0FA1C9BB">
      <w:pPr>
        <w:pStyle w:val="31"/>
        <w:spacing w:line="480" w:lineRule="auto"/>
        <w:ind w:firstLine="540" w:firstLineChars="225"/>
        <w:jc w:val="left"/>
        <w:rPr>
          <w:rFonts w:asciiTheme="minorEastAsia" w:hAnsiTheme="minorEastAsia"/>
        </w:rPr>
      </w:pPr>
      <w:r>
        <w:rPr>
          <w:rFonts w:hint="eastAsia" w:asciiTheme="minorEastAsia" w:hAnsiTheme="minorEastAsia"/>
        </w:rPr>
        <w:t>本人系</w:t>
      </w:r>
      <w:r>
        <w:rPr>
          <w:rFonts w:hint="eastAsia" w:asciiTheme="minorEastAsia" w:hAnsiTheme="minorEastAsia"/>
          <w:i/>
          <w:snapToGrid w:val="0"/>
          <w:u w:val="single"/>
        </w:rPr>
        <w:t>供应商名</w:t>
      </w:r>
      <w:r>
        <w:rPr>
          <w:rFonts w:asciiTheme="minorEastAsia" w:hAnsiTheme="minorEastAsia"/>
          <w:i/>
          <w:snapToGrid w:val="0"/>
          <w:u w:val="single"/>
        </w:rPr>
        <w:t>称</w:t>
      </w:r>
      <w:r>
        <w:rPr>
          <w:rFonts w:hint="eastAsia" w:asciiTheme="minorEastAsia" w:hAnsiTheme="minorEastAsia"/>
        </w:rPr>
        <w:t>的法定代表人（单位负责人）。就</w:t>
      </w:r>
      <w:r>
        <w:rPr>
          <w:rFonts w:asciiTheme="minorEastAsia" w:hAnsiTheme="minorEastAsia"/>
        </w:rPr>
        <w:t>参</w:t>
      </w:r>
      <w:r>
        <w:rPr>
          <w:rFonts w:hint="eastAsia" w:asciiTheme="minorEastAsia" w:hAnsiTheme="minorEastAsia"/>
        </w:rPr>
        <w:t>加贵方</w:t>
      </w:r>
      <w:r>
        <w:rPr>
          <w:rFonts w:asciiTheme="minorEastAsia" w:hAnsiTheme="minorEastAsia"/>
          <w:i/>
          <w:u w:val="single"/>
        </w:rPr>
        <w:t>项目</w:t>
      </w:r>
      <w:r>
        <w:rPr>
          <w:rFonts w:hint="eastAsia" w:asciiTheme="minorEastAsia" w:hAnsiTheme="minorEastAsia"/>
          <w:i/>
          <w:u w:val="single"/>
        </w:rPr>
        <w:t>名</w:t>
      </w:r>
      <w:r>
        <w:rPr>
          <w:rFonts w:asciiTheme="minorEastAsia" w:hAnsiTheme="minorEastAsia"/>
          <w:i/>
          <w:u w:val="single"/>
        </w:rPr>
        <w:t>称</w:t>
      </w:r>
      <w:r>
        <w:rPr>
          <w:rFonts w:asciiTheme="minorEastAsia" w:hAnsiTheme="minorEastAsia"/>
        </w:rPr>
        <w:t>项目</w:t>
      </w:r>
      <w:r>
        <w:rPr>
          <w:rFonts w:hint="eastAsia" w:asciiTheme="minorEastAsia" w:hAnsiTheme="minorEastAsia"/>
        </w:rPr>
        <w:t>的响应</w:t>
      </w:r>
      <w:r>
        <w:rPr>
          <w:rFonts w:asciiTheme="minorEastAsia" w:hAnsiTheme="minorEastAsia"/>
        </w:rPr>
        <w:t>报价</w:t>
      </w:r>
      <w:r>
        <w:rPr>
          <w:rFonts w:hint="eastAsia" w:asciiTheme="minorEastAsia" w:hAnsiTheme="minorEastAsia"/>
        </w:rPr>
        <w:t>，</w:t>
      </w:r>
      <w:r>
        <w:rPr>
          <w:rFonts w:asciiTheme="minorEastAsia" w:hAnsiTheme="minorEastAsia"/>
        </w:rPr>
        <w:t>签</w:t>
      </w:r>
      <w:r>
        <w:rPr>
          <w:rFonts w:hint="eastAsia" w:asciiTheme="minorEastAsia" w:hAnsiTheme="minorEastAsia"/>
        </w:rPr>
        <w:t>署上</w:t>
      </w:r>
      <w:r>
        <w:rPr>
          <w:rFonts w:asciiTheme="minorEastAsia" w:hAnsiTheme="minorEastAsia"/>
        </w:rPr>
        <w:t>述项目</w:t>
      </w:r>
      <w:r>
        <w:rPr>
          <w:rFonts w:hint="eastAsia" w:asciiTheme="minorEastAsia" w:hAnsiTheme="minorEastAsia"/>
        </w:rPr>
        <w:t>的响应文件及合同的</w:t>
      </w:r>
      <w:r>
        <w:rPr>
          <w:rFonts w:asciiTheme="minorEastAsia" w:hAnsiTheme="minorEastAsia"/>
        </w:rPr>
        <w:t>执</w:t>
      </w:r>
      <w:r>
        <w:rPr>
          <w:rFonts w:hint="eastAsia" w:asciiTheme="minorEastAsia" w:hAnsiTheme="minorEastAsia"/>
        </w:rPr>
        <w:t>行、完成、服</w:t>
      </w:r>
      <w:r>
        <w:rPr>
          <w:rFonts w:asciiTheme="minorEastAsia" w:hAnsiTheme="minorEastAsia"/>
        </w:rPr>
        <w:t>务</w:t>
      </w:r>
      <w:r>
        <w:rPr>
          <w:rFonts w:hint="eastAsia" w:asciiTheme="minorEastAsia" w:hAnsiTheme="minorEastAsia"/>
        </w:rPr>
        <w:t>和保修，</w:t>
      </w:r>
      <w:r>
        <w:rPr>
          <w:rFonts w:asciiTheme="minorEastAsia" w:hAnsiTheme="minorEastAsia"/>
        </w:rPr>
        <w:t>签</w:t>
      </w:r>
      <w:r>
        <w:rPr>
          <w:rFonts w:hint="eastAsia" w:asciiTheme="minorEastAsia" w:hAnsiTheme="minorEastAsia"/>
        </w:rPr>
        <w:t>署合同和</w:t>
      </w:r>
      <w:r>
        <w:rPr>
          <w:rFonts w:asciiTheme="minorEastAsia" w:hAnsiTheme="minorEastAsia"/>
        </w:rPr>
        <w:t>处</w:t>
      </w:r>
      <w:r>
        <w:rPr>
          <w:rFonts w:hint="eastAsia" w:asciiTheme="minorEastAsia" w:hAnsiTheme="minorEastAsia"/>
        </w:rPr>
        <w:t>理与之有</w:t>
      </w:r>
      <w:r>
        <w:rPr>
          <w:rFonts w:asciiTheme="minorEastAsia" w:hAnsiTheme="minorEastAsia"/>
        </w:rPr>
        <w:t>关的</w:t>
      </w:r>
      <w:r>
        <w:rPr>
          <w:rFonts w:hint="eastAsia" w:asciiTheme="minorEastAsia" w:hAnsiTheme="minorEastAsia"/>
        </w:rPr>
        <w:t>一切事</w:t>
      </w:r>
      <w:r>
        <w:rPr>
          <w:rFonts w:asciiTheme="minorEastAsia" w:hAnsiTheme="minorEastAsia"/>
        </w:rPr>
        <w:t>务</w:t>
      </w:r>
      <w:r>
        <w:rPr>
          <w:rFonts w:hint="eastAsia" w:asciiTheme="minorEastAsia" w:hAnsiTheme="minorEastAsia"/>
        </w:rPr>
        <w:t>。</w:t>
      </w:r>
    </w:p>
    <w:p w14:paraId="24D2CAD0">
      <w:pPr>
        <w:pStyle w:val="31"/>
        <w:spacing w:line="480" w:lineRule="auto"/>
        <w:ind w:firstLine="540" w:firstLineChars="225"/>
        <w:jc w:val="left"/>
        <w:rPr>
          <w:rFonts w:asciiTheme="minorEastAsia" w:hAnsiTheme="minorEastAsia"/>
        </w:rPr>
      </w:pPr>
      <w:r>
        <w:rPr>
          <w:rFonts w:hint="eastAsia" w:asciiTheme="minorEastAsia" w:hAnsiTheme="minorEastAsia"/>
        </w:rPr>
        <w:t>特此</w:t>
      </w:r>
      <w:r>
        <w:rPr>
          <w:rFonts w:asciiTheme="minorEastAsia" w:hAnsiTheme="minorEastAsia"/>
        </w:rPr>
        <w:t>证</w:t>
      </w:r>
      <w:r>
        <w:rPr>
          <w:rFonts w:hint="eastAsia" w:asciiTheme="minorEastAsia" w:hAnsiTheme="minorEastAsia"/>
        </w:rPr>
        <w:t>明。</w:t>
      </w:r>
    </w:p>
    <w:p w14:paraId="47E37390">
      <w:pPr>
        <w:pStyle w:val="31"/>
        <w:spacing w:line="480" w:lineRule="auto"/>
        <w:ind w:firstLine="540" w:firstLineChars="225"/>
        <w:jc w:val="left"/>
        <w:rPr>
          <w:rFonts w:asciiTheme="minorEastAsia" w:hAnsiTheme="minorEastAsia"/>
        </w:rPr>
      </w:pPr>
      <w:r>
        <w:rPr>
          <w:rFonts w:hint="eastAsia" w:asciiTheme="minorEastAsia" w:hAnsiTheme="minorEastAsia"/>
        </w:rPr>
        <w:t>法定代表人（单位负责人）联系电话（手机）：</w:t>
      </w:r>
    </w:p>
    <w:p w14:paraId="44CE33BA">
      <w:pPr>
        <w:pStyle w:val="31"/>
        <w:spacing w:line="480" w:lineRule="auto"/>
        <w:ind w:firstLine="540" w:firstLineChars="225"/>
        <w:jc w:val="left"/>
        <w:rPr>
          <w:rFonts w:asciiTheme="minorEastAsia" w:hAnsiTheme="minorEastAsia"/>
        </w:rPr>
      </w:pPr>
    </w:p>
    <w:p w14:paraId="43EA2DDE">
      <w:pPr>
        <w:pStyle w:val="31"/>
        <w:spacing w:line="480" w:lineRule="auto"/>
        <w:ind w:left="-538" w:leftChars="-256" w:firstLine="616" w:firstLineChars="257"/>
        <w:jc w:val="center"/>
        <w:rPr>
          <w:rFonts w:asciiTheme="minorEastAsia" w:hAnsiTheme="minorEastAsia"/>
          <w:bCs/>
        </w:rPr>
      </w:pPr>
      <w:r>
        <w:rPr>
          <w:rFonts w:hint="eastAsia" w:asciiTheme="minorEastAsia" w:hAnsiTheme="minorEastAsia"/>
          <w:bCs/>
        </w:rPr>
        <w:t>【此</w:t>
      </w:r>
      <w:r>
        <w:rPr>
          <w:rFonts w:asciiTheme="minorEastAsia" w:hAnsiTheme="minorEastAsia"/>
          <w:bCs/>
        </w:rPr>
        <w:t>处请</w:t>
      </w:r>
      <w:r>
        <w:rPr>
          <w:rFonts w:hint="eastAsia" w:asciiTheme="minorEastAsia" w:hAnsiTheme="minorEastAsia"/>
          <w:bCs/>
        </w:rPr>
        <w:t>粘</w:t>
      </w:r>
      <w:r>
        <w:rPr>
          <w:rFonts w:asciiTheme="minorEastAsia" w:hAnsiTheme="minorEastAsia"/>
          <w:bCs/>
        </w:rPr>
        <w:t>贴</w:t>
      </w:r>
      <w:r>
        <w:rPr>
          <w:rFonts w:hint="eastAsia" w:asciiTheme="minorEastAsia" w:hAnsiTheme="minorEastAsia"/>
          <w:bCs/>
        </w:rPr>
        <w:t>法定代表人（单位负责人）身份</w:t>
      </w:r>
      <w:r>
        <w:rPr>
          <w:rFonts w:asciiTheme="minorEastAsia" w:hAnsiTheme="minorEastAsia"/>
          <w:bCs/>
        </w:rPr>
        <w:t>证</w:t>
      </w:r>
      <w:r>
        <w:rPr>
          <w:rFonts w:hint="eastAsia" w:asciiTheme="minorEastAsia" w:hAnsiTheme="minorEastAsia"/>
          <w:bCs/>
        </w:rPr>
        <w:t>扫描件或图片，需清晰反映身份证有效期限】</w:t>
      </w:r>
    </w:p>
    <w:p w14:paraId="2AF8DFCC">
      <w:pPr>
        <w:pStyle w:val="31"/>
        <w:spacing w:line="480" w:lineRule="auto"/>
        <w:ind w:left="-538" w:leftChars="-256" w:firstLine="616" w:firstLineChars="257"/>
        <w:jc w:val="center"/>
        <w:rPr>
          <w:rFonts w:asciiTheme="minorEastAsia" w:hAnsiTheme="minorEastAsia"/>
          <w:bCs/>
        </w:rPr>
      </w:pPr>
    </w:p>
    <w:p w14:paraId="67898E44">
      <w:pPr>
        <w:autoSpaceDE w:val="0"/>
        <w:autoSpaceDN w:val="0"/>
        <w:adjustRightInd w:val="0"/>
        <w:spacing w:line="360" w:lineRule="auto"/>
        <w:ind w:right="-11"/>
        <w:rPr>
          <w:rFonts w:cs="宋体" w:asciiTheme="minorEastAsia" w:hAnsiTheme="minorEastAsia"/>
          <w:sz w:val="24"/>
          <w:lang w:val="zh-CN"/>
        </w:rPr>
      </w:pPr>
    </w:p>
    <w:p w14:paraId="4F6A05B8">
      <w:pPr>
        <w:autoSpaceDE w:val="0"/>
        <w:autoSpaceDN w:val="0"/>
        <w:adjustRightInd w:val="0"/>
        <w:spacing w:line="360" w:lineRule="auto"/>
        <w:ind w:right="-11"/>
        <w:rPr>
          <w:rFonts w:cs="宋体" w:asciiTheme="minorEastAsia" w:hAnsiTheme="minorEastAsia"/>
          <w:sz w:val="24"/>
          <w:lang w:val="zh-CN"/>
        </w:rPr>
      </w:pPr>
    </w:p>
    <w:p w14:paraId="0C0D207A">
      <w:pPr>
        <w:autoSpaceDE w:val="0"/>
        <w:autoSpaceDN w:val="0"/>
        <w:adjustRightInd w:val="0"/>
        <w:spacing w:line="360" w:lineRule="auto"/>
        <w:ind w:right="-11"/>
        <w:rPr>
          <w:rFonts w:cs="宋体" w:asciiTheme="minorEastAsia" w:hAnsiTheme="minorEastAsia"/>
          <w:sz w:val="24"/>
          <w:lang w:val="zh-CN"/>
        </w:rPr>
      </w:pPr>
    </w:p>
    <w:p w14:paraId="62237736">
      <w:pPr>
        <w:spacing w:line="480" w:lineRule="auto"/>
        <w:ind w:firstLine="4500" w:firstLineChars="1875"/>
        <w:rPr>
          <w:rFonts w:cs="Arial" w:asciiTheme="minorEastAsia" w:hAnsiTheme="minorEastAsia"/>
          <w:sz w:val="24"/>
          <w:u w:val="single"/>
        </w:rPr>
      </w:pPr>
      <w:r>
        <w:rPr>
          <w:rFonts w:hint="eastAsia" w:cs="Arial" w:asciiTheme="minorEastAsia" w:hAnsiTheme="minorEastAsia"/>
          <w:sz w:val="24"/>
        </w:rPr>
        <w:t>供应商名称（并加盖公章）：</w:t>
      </w:r>
    </w:p>
    <w:p w14:paraId="3538F43C">
      <w:pPr>
        <w:pStyle w:val="32"/>
        <w:spacing w:before="60" w:line="480" w:lineRule="auto"/>
        <w:ind w:firstLine="4500" w:firstLineChars="1875"/>
        <w:rPr>
          <w:rFonts w:cs="Arial" w:asciiTheme="minorEastAsia" w:hAnsiTheme="minorEastAsia" w:eastAsiaTheme="minorEastAsia"/>
          <w:szCs w:val="24"/>
        </w:rPr>
      </w:pPr>
      <w:r>
        <w:rPr>
          <w:rFonts w:hint="eastAsia" w:cs="Arial" w:asciiTheme="minorEastAsia" w:hAnsiTheme="minorEastAsia" w:eastAsiaTheme="minorEastAsia"/>
          <w:szCs w:val="24"/>
        </w:rPr>
        <w:t>签署日期：   年   月  日</w:t>
      </w:r>
    </w:p>
    <w:p w14:paraId="14AB85C6">
      <w:pPr>
        <w:pStyle w:val="33"/>
        <w:spacing w:line="480" w:lineRule="auto"/>
        <w:rPr>
          <w:rFonts w:cs="Arial" w:asciiTheme="minorEastAsia" w:hAnsiTheme="minorEastAsia"/>
          <w:sz w:val="21"/>
          <w:szCs w:val="21"/>
        </w:rPr>
      </w:pPr>
    </w:p>
    <w:p w14:paraId="38DB8E58">
      <w:pPr>
        <w:spacing w:line="480" w:lineRule="exact"/>
        <w:ind w:firstLine="2289" w:firstLineChars="950"/>
        <w:rPr>
          <w:rFonts w:ascii="宋体" w:hAnsi="宋体"/>
          <w:b/>
          <w:bCs/>
          <w:sz w:val="24"/>
        </w:rPr>
      </w:pPr>
    </w:p>
    <w:p w14:paraId="797C58EF">
      <w:pPr>
        <w:rPr>
          <w:rFonts w:ascii="宋体" w:hAnsi="宋体"/>
          <w:b/>
          <w:bCs/>
          <w:sz w:val="24"/>
        </w:rPr>
      </w:pPr>
      <w:r>
        <w:rPr>
          <w:rFonts w:hint="eastAsia" w:ascii="宋体" w:hAnsi="宋体"/>
          <w:b/>
          <w:bCs/>
          <w:sz w:val="24"/>
        </w:rPr>
        <w:br w:type="page"/>
      </w:r>
    </w:p>
    <w:p w14:paraId="1FF520EE">
      <w:pPr>
        <w:spacing w:line="480" w:lineRule="exact"/>
        <w:jc w:val="center"/>
        <w:rPr>
          <w:rFonts w:ascii="宋体" w:hAnsi="宋体"/>
          <w:b/>
          <w:bCs/>
          <w:sz w:val="28"/>
          <w:szCs w:val="28"/>
        </w:rPr>
      </w:pPr>
      <w:r>
        <w:rPr>
          <w:rFonts w:hint="eastAsia" w:ascii="宋体" w:hAnsi="宋体"/>
          <w:b/>
          <w:bCs/>
          <w:sz w:val="28"/>
          <w:szCs w:val="28"/>
          <w:lang w:val="en-US" w:eastAsia="zh-CN"/>
        </w:rPr>
        <w:t>四</w:t>
      </w:r>
      <w:r>
        <w:rPr>
          <w:rFonts w:hint="eastAsia" w:ascii="宋体" w:hAnsi="宋体"/>
          <w:b/>
          <w:bCs/>
          <w:sz w:val="28"/>
          <w:szCs w:val="28"/>
        </w:rPr>
        <w:t>、法定代表人（单位负责人）授权书</w:t>
      </w:r>
    </w:p>
    <w:p w14:paraId="449E0CAD">
      <w:pPr>
        <w:adjustRightInd w:val="0"/>
        <w:spacing w:line="360" w:lineRule="auto"/>
        <w:ind w:firstLine="240" w:firstLineChars="100"/>
        <w:contextualSpacing/>
        <w:rPr>
          <w:rFonts w:cs="Arial" w:asciiTheme="minorEastAsia" w:hAnsiTheme="minorEastAsia"/>
          <w:sz w:val="24"/>
        </w:rPr>
      </w:pPr>
      <w:r>
        <w:rPr>
          <w:rFonts w:hint="eastAsia" w:cs="Arial" w:asciiTheme="minorEastAsia" w:hAnsiTheme="minorEastAsia"/>
          <w:sz w:val="24"/>
        </w:rPr>
        <w:t>本人</w:t>
      </w:r>
      <w:r>
        <w:rPr>
          <w:rFonts w:hint="eastAsia" w:cs="Arial" w:asciiTheme="minorEastAsia" w:hAnsiTheme="minorEastAsia"/>
          <w:sz w:val="24"/>
          <w:u w:val="single"/>
        </w:rPr>
        <w:t xml:space="preserve">　 </w:t>
      </w:r>
      <w:r>
        <w:rPr>
          <w:rFonts w:hint="eastAsia" w:asciiTheme="minorEastAsia" w:hAnsiTheme="minorEastAsia"/>
          <w:i/>
          <w:snapToGrid w:val="0"/>
          <w:sz w:val="24"/>
          <w:u w:val="single"/>
        </w:rPr>
        <w:t>法人姓名</w:t>
      </w:r>
      <w:r>
        <w:rPr>
          <w:rFonts w:hint="eastAsia" w:cs="Arial" w:asciiTheme="minorEastAsia" w:hAnsiTheme="minorEastAsia"/>
          <w:sz w:val="24"/>
        </w:rPr>
        <w:t>系</w:t>
      </w:r>
      <w:r>
        <w:rPr>
          <w:rFonts w:hint="eastAsia" w:cs="Arial" w:asciiTheme="minorEastAsia" w:hAnsiTheme="minorEastAsia"/>
          <w:sz w:val="24"/>
          <w:u w:val="single"/>
        </w:rPr>
        <w:t>　</w:t>
      </w:r>
      <w:r>
        <w:rPr>
          <w:rFonts w:hint="eastAsia" w:asciiTheme="minorEastAsia" w:hAnsiTheme="minorEastAsia"/>
          <w:i/>
          <w:snapToGrid w:val="0"/>
          <w:sz w:val="24"/>
          <w:u w:val="single"/>
        </w:rPr>
        <w:t xml:space="preserve">供应商名称  </w:t>
      </w:r>
      <w:r>
        <w:rPr>
          <w:rFonts w:hint="eastAsia" w:cs="Arial" w:asciiTheme="minorEastAsia" w:hAnsiTheme="minorEastAsia"/>
          <w:sz w:val="24"/>
        </w:rPr>
        <w:t>的法定代表人（单位负责人），现委托</w:t>
      </w:r>
      <w:r>
        <w:rPr>
          <w:rFonts w:hint="eastAsia" w:cs="Arial" w:asciiTheme="minorEastAsia" w:hAnsiTheme="minorEastAsia"/>
          <w:sz w:val="24"/>
          <w:u w:val="single"/>
        </w:rPr>
        <w:t xml:space="preserve">　 </w:t>
      </w:r>
      <w:r>
        <w:rPr>
          <w:rFonts w:hint="eastAsia" w:asciiTheme="minorEastAsia" w:hAnsiTheme="minorEastAsia"/>
          <w:i/>
          <w:snapToGrid w:val="0"/>
          <w:sz w:val="24"/>
          <w:u w:val="single"/>
        </w:rPr>
        <w:t>姓名，职务</w:t>
      </w:r>
      <w:r>
        <w:rPr>
          <w:rFonts w:hint="eastAsia" w:cs="Arial" w:asciiTheme="minorEastAsia" w:hAnsiTheme="minorEastAsia"/>
          <w:sz w:val="24"/>
        </w:rPr>
        <w:t>以我方的名义参加贵方______________________项目的</w:t>
      </w:r>
      <w:r>
        <w:rPr>
          <w:rFonts w:hint="eastAsia" w:cs="Arial" w:asciiTheme="minorEastAsia" w:hAnsiTheme="minorEastAsia"/>
          <w:sz w:val="24"/>
          <w:lang w:val="en-US" w:eastAsia="zh-CN"/>
        </w:rPr>
        <w:t>招标</w:t>
      </w:r>
      <w:r>
        <w:rPr>
          <w:rFonts w:hint="eastAsia" w:cs="Arial" w:asciiTheme="minorEastAsia" w:hAnsiTheme="minorEastAsia"/>
          <w:sz w:val="24"/>
        </w:rPr>
        <w:t>活动，并代表我方全权办理针对上述项目的投标、开标、响应文件澄清、签约等一切具体事务和签署相关文件。</w:t>
      </w:r>
    </w:p>
    <w:p w14:paraId="460561AA">
      <w:pPr>
        <w:adjustRightInd w:val="0"/>
        <w:spacing w:line="360" w:lineRule="auto"/>
        <w:ind w:firstLine="504" w:firstLineChars="210"/>
        <w:contextualSpacing/>
        <w:rPr>
          <w:rFonts w:cs="Arial" w:asciiTheme="minorEastAsia" w:hAnsiTheme="minorEastAsia"/>
          <w:sz w:val="24"/>
        </w:rPr>
      </w:pPr>
      <w:r>
        <w:rPr>
          <w:rFonts w:hint="eastAsia" w:cs="Arial" w:asciiTheme="minorEastAsia" w:hAnsiTheme="minorEastAsia"/>
          <w:sz w:val="24"/>
        </w:rPr>
        <w:t>我方对被授权人的签名事项负全部责任。</w:t>
      </w:r>
    </w:p>
    <w:p w14:paraId="3923E0A3">
      <w:pPr>
        <w:adjustRightInd w:val="0"/>
        <w:spacing w:line="360" w:lineRule="auto"/>
        <w:ind w:firstLine="504" w:firstLineChars="210"/>
        <w:contextualSpacing/>
        <w:rPr>
          <w:rFonts w:cs="Arial" w:asciiTheme="minorEastAsia" w:hAnsiTheme="minorEastAsia"/>
          <w:sz w:val="24"/>
        </w:rPr>
      </w:pPr>
      <w:r>
        <w:rPr>
          <w:rFonts w:hint="eastAsia" w:cs="Arial" w:asciiTheme="minorEastAsia" w:hAnsiTheme="minorEastAsia"/>
          <w:sz w:val="24"/>
        </w:rPr>
        <w:t>在贵方收到我方撤销授权的书面通知以前，本授权书一直有效。被授权人在授权书有效期内签署的所有文件不因授权的撤销而失效。除我方书面撤销授权外，本授权书自投标截止之日起直至我方的响应文件有效期结束前始终有效。</w:t>
      </w:r>
    </w:p>
    <w:p w14:paraId="6BB8A219">
      <w:pPr>
        <w:adjustRightInd w:val="0"/>
        <w:spacing w:line="360" w:lineRule="auto"/>
        <w:ind w:firstLine="504" w:firstLineChars="210"/>
        <w:contextualSpacing/>
        <w:rPr>
          <w:rFonts w:cs="Arial" w:asciiTheme="minorEastAsia" w:hAnsiTheme="minorEastAsia"/>
          <w:sz w:val="24"/>
        </w:rPr>
      </w:pPr>
      <w:r>
        <w:rPr>
          <w:rFonts w:hint="eastAsia" w:cs="Arial" w:asciiTheme="minorEastAsia" w:hAnsiTheme="minorEastAsia"/>
          <w:sz w:val="24"/>
        </w:rPr>
        <w:t>被授权人无转委托权，特此委托。</w:t>
      </w:r>
    </w:p>
    <w:p w14:paraId="01AD2333">
      <w:pPr>
        <w:spacing w:line="480" w:lineRule="auto"/>
        <w:ind w:firstLine="480" w:firstLineChars="200"/>
        <w:rPr>
          <w:rFonts w:asciiTheme="minorEastAsia" w:hAnsiTheme="minorEastAsia"/>
          <w:sz w:val="24"/>
        </w:rPr>
      </w:pPr>
      <w:r>
        <w:rPr>
          <w:rFonts w:hint="eastAsia" w:asciiTheme="minorEastAsia" w:hAnsiTheme="minorEastAsia"/>
          <w:sz w:val="24"/>
        </w:rPr>
        <w:t xml:space="preserve">投标人名称： </w:t>
      </w:r>
      <w:r>
        <w:rPr>
          <w:rFonts w:hint="eastAsia" w:asciiTheme="minorEastAsia" w:hAnsiTheme="minorEastAsia"/>
          <w:sz w:val="24"/>
          <w:u w:val="single"/>
        </w:rPr>
        <w:t xml:space="preserve">       （全称）       </w:t>
      </w:r>
      <w:r>
        <w:rPr>
          <w:rFonts w:hint="eastAsia" w:asciiTheme="minorEastAsia" w:hAnsiTheme="minorEastAsia"/>
          <w:sz w:val="24"/>
        </w:rPr>
        <w:t xml:space="preserve"> （盖单位公章）</w:t>
      </w:r>
    </w:p>
    <w:p w14:paraId="71EB75A7">
      <w:pPr>
        <w:spacing w:line="480" w:lineRule="auto"/>
        <w:ind w:firstLine="480" w:firstLineChars="200"/>
        <w:rPr>
          <w:rFonts w:cs="Arial" w:asciiTheme="minorEastAsia" w:hAnsiTheme="minorEastAsia"/>
          <w:sz w:val="24"/>
        </w:rPr>
      </w:pPr>
      <w:r>
        <w:rPr>
          <w:rFonts w:hint="eastAsia" w:cs="Arial" w:asciiTheme="minorEastAsia" w:hAnsiTheme="minorEastAsia"/>
          <w:sz w:val="24"/>
        </w:rPr>
        <w:t>法定代表人（单位负责人）：         （签字或加盖姓名章）</w:t>
      </w:r>
    </w:p>
    <w:p w14:paraId="25BCD9EA">
      <w:pPr>
        <w:spacing w:line="480" w:lineRule="auto"/>
        <w:ind w:firstLine="480" w:firstLineChars="200"/>
        <w:rPr>
          <w:rFonts w:asciiTheme="minorEastAsia" w:hAnsiTheme="minorEastAsia"/>
          <w:sz w:val="24"/>
        </w:rPr>
      </w:pPr>
      <w:r>
        <w:rPr>
          <w:rFonts w:hint="eastAsia" w:cs="Arial" w:asciiTheme="minorEastAsia" w:hAnsiTheme="minorEastAsia"/>
          <w:sz w:val="24"/>
        </w:rPr>
        <w:t>法定代表人（单位负责人）</w:t>
      </w:r>
      <w:r>
        <w:rPr>
          <w:rFonts w:hint="eastAsia" w:asciiTheme="minorEastAsia" w:hAnsiTheme="minorEastAsia"/>
          <w:sz w:val="24"/>
        </w:rPr>
        <w:t>授权代表：    （签字或加盖姓名章）</w:t>
      </w:r>
    </w:p>
    <w:p w14:paraId="7A778275">
      <w:pPr>
        <w:pStyle w:val="34"/>
        <w:ind w:firstLine="480" w:firstLineChars="200"/>
      </w:pPr>
      <w:r>
        <w:rPr>
          <w:rFonts w:hint="eastAsia" w:hAnsi="Times New Roman"/>
          <w:szCs w:val="21"/>
        </w:rPr>
        <w:t>法定代表人（单位负责人）授权代表联系电话（手机）：</w:t>
      </w:r>
    </w:p>
    <w:tbl>
      <w:tblPr>
        <w:tblStyle w:val="13"/>
        <w:tblW w:w="898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484"/>
        <w:gridCol w:w="7"/>
        <w:gridCol w:w="4478"/>
        <w:gridCol w:w="14"/>
      </w:tblGrid>
      <w:tr w14:paraId="5283E7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4" w:type="dxa"/>
          <w:trHeight w:val="2302" w:hRule="atLeast"/>
        </w:trPr>
        <w:tc>
          <w:tcPr>
            <w:tcW w:w="4484" w:type="dxa"/>
            <w:vAlign w:val="center"/>
          </w:tcPr>
          <w:p w14:paraId="5E42472A">
            <w:pPr>
              <w:jc w:val="center"/>
              <w:rPr>
                <w:rFonts w:asciiTheme="minorEastAsia" w:hAnsiTheme="minorEastAsia"/>
                <w:sz w:val="24"/>
              </w:rPr>
            </w:pPr>
            <w:r>
              <w:rPr>
                <w:rFonts w:hint="eastAsia" w:asciiTheme="minorEastAsia" w:hAnsiTheme="minorEastAsia"/>
                <w:sz w:val="24"/>
              </w:rPr>
              <w:t>法定代表人（单位负责人）身份证（正面）</w:t>
            </w:r>
          </w:p>
        </w:tc>
        <w:tc>
          <w:tcPr>
            <w:tcW w:w="4485" w:type="dxa"/>
            <w:gridSpan w:val="2"/>
            <w:vAlign w:val="center"/>
          </w:tcPr>
          <w:p w14:paraId="294BC368">
            <w:pPr>
              <w:jc w:val="center"/>
              <w:rPr>
                <w:rFonts w:asciiTheme="minorEastAsia" w:hAnsiTheme="minorEastAsia"/>
                <w:sz w:val="24"/>
              </w:rPr>
            </w:pPr>
            <w:r>
              <w:rPr>
                <w:rFonts w:hint="eastAsia" w:asciiTheme="minorEastAsia" w:hAnsiTheme="minorEastAsia"/>
                <w:sz w:val="24"/>
              </w:rPr>
              <w:t>法定代表人（单位负责人）身份证（反面）</w:t>
            </w:r>
          </w:p>
        </w:tc>
      </w:tr>
      <w:tr w14:paraId="7293CA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07" w:hRule="atLeast"/>
        </w:trPr>
        <w:tc>
          <w:tcPr>
            <w:tcW w:w="4491" w:type="dxa"/>
            <w:gridSpan w:val="2"/>
            <w:vAlign w:val="center"/>
          </w:tcPr>
          <w:p w14:paraId="64709130">
            <w:pPr>
              <w:jc w:val="center"/>
              <w:rPr>
                <w:rFonts w:asciiTheme="minorEastAsia" w:hAnsiTheme="minorEastAsia"/>
                <w:sz w:val="24"/>
              </w:rPr>
            </w:pPr>
            <w:r>
              <w:rPr>
                <w:rFonts w:hint="eastAsia" w:asciiTheme="minorEastAsia" w:hAnsiTheme="minorEastAsia"/>
                <w:sz w:val="24"/>
              </w:rPr>
              <w:t>法定代表人（单位负责人）授权代表身份证（正面）</w:t>
            </w:r>
          </w:p>
        </w:tc>
        <w:tc>
          <w:tcPr>
            <w:tcW w:w="4492" w:type="dxa"/>
            <w:gridSpan w:val="2"/>
            <w:vAlign w:val="center"/>
          </w:tcPr>
          <w:p w14:paraId="47D4126D">
            <w:pPr>
              <w:jc w:val="center"/>
              <w:rPr>
                <w:rFonts w:asciiTheme="minorEastAsia" w:hAnsiTheme="minorEastAsia"/>
                <w:sz w:val="24"/>
              </w:rPr>
            </w:pPr>
            <w:r>
              <w:rPr>
                <w:rFonts w:hint="eastAsia" w:asciiTheme="minorEastAsia" w:hAnsiTheme="minorEastAsia"/>
                <w:sz w:val="24"/>
              </w:rPr>
              <w:t>法定代表人（单位负责人）授权代表身份证（反面）</w:t>
            </w:r>
          </w:p>
        </w:tc>
      </w:tr>
    </w:tbl>
    <w:p w14:paraId="097AC3B6">
      <w:pPr>
        <w:rPr>
          <w:rFonts w:ascii="宋体" w:hAnsi="宋体"/>
          <w:b/>
          <w:bCs/>
          <w:color w:val="000000"/>
          <w:sz w:val="28"/>
        </w:rPr>
      </w:pPr>
      <w:r>
        <w:rPr>
          <w:rFonts w:hint="eastAsia" w:ascii="宋体" w:hAnsi="宋体"/>
          <w:b/>
          <w:bCs/>
          <w:color w:val="000000"/>
          <w:sz w:val="28"/>
        </w:rPr>
        <w:br w:type="page"/>
      </w:r>
    </w:p>
    <w:p w14:paraId="0F5D27E2">
      <w:pPr>
        <w:widowControl/>
        <w:spacing w:before="100" w:beforeAutospacing="1" w:after="100" w:afterAutospacing="1" w:line="360" w:lineRule="auto"/>
        <w:ind w:firstLine="3373" w:firstLineChars="1200"/>
        <w:rPr>
          <w:rFonts w:ascii="宋体" w:hAnsi="宋体"/>
          <w:b/>
          <w:bCs/>
          <w:sz w:val="24"/>
        </w:rPr>
      </w:pPr>
      <w:r>
        <w:rPr>
          <w:rFonts w:hint="eastAsia" w:ascii="宋体" w:hAnsi="宋体"/>
          <w:b/>
          <w:bCs/>
          <w:color w:val="000000"/>
          <w:sz w:val="28"/>
          <w:lang w:val="en-US" w:eastAsia="zh-CN"/>
        </w:rPr>
        <w:t>五</w:t>
      </w:r>
      <w:r>
        <w:rPr>
          <w:rFonts w:hint="eastAsia" w:ascii="宋体" w:hAnsi="宋体"/>
          <w:b/>
          <w:bCs/>
          <w:color w:val="000000"/>
          <w:sz w:val="28"/>
        </w:rPr>
        <w:t>、投标承诺函</w:t>
      </w:r>
    </w:p>
    <w:p w14:paraId="0B78A1AF">
      <w:pPr>
        <w:autoSpaceDE w:val="0"/>
        <w:autoSpaceDN w:val="0"/>
        <w:snapToGrid w:val="0"/>
        <w:spacing w:line="360" w:lineRule="auto"/>
        <w:rPr>
          <w:rFonts w:ascii="宋体" w:hAnsi="宋体"/>
          <w:b/>
          <w:bCs/>
          <w:color w:val="000000"/>
          <w:sz w:val="24"/>
        </w:rPr>
      </w:pPr>
    </w:p>
    <w:p w14:paraId="2CD15554">
      <w:pPr>
        <w:spacing w:beforeLines="50" w:afterLines="50" w:line="360" w:lineRule="auto"/>
        <w:contextualSpacing/>
        <w:rPr>
          <w:rFonts w:cs="宋体" w:asciiTheme="minorEastAsia" w:hAnsiTheme="minorEastAsia"/>
          <w:sz w:val="24"/>
          <w:lang w:val="zh-CN"/>
        </w:rPr>
      </w:pPr>
      <w:r>
        <w:rPr>
          <w:rFonts w:cs="宋体" w:asciiTheme="minorEastAsia" w:hAnsiTheme="minorEastAsia"/>
          <w:sz w:val="24"/>
          <w:lang w:val="zh-CN"/>
        </w:rPr>
        <w:t>________</w:t>
      </w:r>
      <w:r>
        <w:rPr>
          <w:rFonts w:hint="eastAsia" w:cs="宋体" w:asciiTheme="minorEastAsia" w:hAnsiTheme="minorEastAsia"/>
          <w:sz w:val="24"/>
          <w:lang w:val="zh-CN"/>
        </w:rPr>
        <w:t>（</w:t>
      </w:r>
      <w:r>
        <w:rPr>
          <w:rFonts w:hint="eastAsia" w:cs="宋体" w:asciiTheme="minorEastAsia" w:hAnsiTheme="minorEastAsia"/>
          <w:sz w:val="24"/>
        </w:rPr>
        <w:t>采购</w:t>
      </w:r>
      <w:r>
        <w:rPr>
          <w:rFonts w:hint="eastAsia" w:cs="宋体" w:asciiTheme="minorEastAsia" w:hAnsiTheme="minorEastAsia"/>
          <w:sz w:val="24"/>
          <w:lang w:val="zh-CN"/>
        </w:rPr>
        <w:t>人名称）</w:t>
      </w:r>
      <w:r>
        <w:rPr>
          <w:rFonts w:cs="宋体" w:asciiTheme="minorEastAsia" w:hAnsiTheme="minorEastAsia"/>
          <w:sz w:val="24"/>
          <w:lang w:val="zh-CN"/>
        </w:rPr>
        <w:t>：</w:t>
      </w:r>
    </w:p>
    <w:p w14:paraId="7299F5DC">
      <w:pPr>
        <w:spacing w:beforeLines="50" w:afterLines="50" w:line="360" w:lineRule="auto"/>
        <w:ind w:firstLine="480" w:firstLineChars="200"/>
        <w:contextualSpacing/>
        <w:rPr>
          <w:rFonts w:cs="宋体" w:asciiTheme="minorEastAsia" w:hAnsiTheme="minorEastAsia"/>
          <w:sz w:val="24"/>
          <w:lang w:val="zh-CN"/>
        </w:rPr>
      </w:pPr>
      <w:r>
        <w:rPr>
          <w:rFonts w:cs="宋体" w:asciiTheme="minorEastAsia" w:hAnsiTheme="minorEastAsia"/>
          <w:sz w:val="24"/>
          <w:lang w:val="zh-CN"/>
        </w:rPr>
        <w:t>经研究，我</w:t>
      </w:r>
      <w:r>
        <w:rPr>
          <w:rFonts w:hint="eastAsia" w:cs="宋体" w:asciiTheme="minorEastAsia" w:hAnsiTheme="minorEastAsia"/>
          <w:sz w:val="24"/>
          <w:lang w:val="zh-CN"/>
        </w:rPr>
        <w:t>方自愿参与贵方</w:t>
      </w:r>
      <w:r>
        <w:rPr>
          <w:rFonts w:hint="eastAsia" w:cs="宋体" w:asciiTheme="minorEastAsia" w:hAnsiTheme="minorEastAsia"/>
          <w:sz w:val="24"/>
        </w:rPr>
        <w:t>___</w:t>
      </w:r>
      <w:r>
        <w:rPr>
          <w:rFonts w:cs="宋体" w:asciiTheme="minorEastAsia" w:hAnsiTheme="minorEastAsia"/>
          <w:sz w:val="24"/>
          <w:lang w:val="zh-CN"/>
        </w:rPr>
        <w:t>年____月</w:t>
      </w:r>
      <w:r>
        <w:rPr>
          <w:rFonts w:hint="eastAsia" w:cs="宋体" w:asciiTheme="minorEastAsia" w:hAnsiTheme="minorEastAsia"/>
          <w:sz w:val="24"/>
        </w:rPr>
        <w:t>____</w:t>
      </w:r>
      <w:r>
        <w:rPr>
          <w:rFonts w:cs="宋体" w:asciiTheme="minorEastAsia" w:hAnsiTheme="minorEastAsia"/>
          <w:sz w:val="24"/>
          <w:lang w:val="zh-CN"/>
        </w:rPr>
        <w:t>日</w:t>
      </w:r>
      <w:r>
        <w:rPr>
          <w:rFonts w:cs="宋体" w:asciiTheme="minorEastAsia" w:hAnsiTheme="minorEastAsia"/>
          <w:sz w:val="24"/>
          <w:u w:val="single"/>
          <w:lang w:val="zh-CN"/>
        </w:rPr>
        <w:t>_</w:t>
      </w:r>
      <w:r>
        <w:rPr>
          <w:rFonts w:hint="eastAsia" w:cs="宋体" w:asciiTheme="minorEastAsia" w:hAnsiTheme="minorEastAsia"/>
          <w:sz w:val="24"/>
          <w:u w:val="single"/>
        </w:rPr>
        <w:t>___</w:t>
      </w:r>
      <w:r>
        <w:rPr>
          <w:rFonts w:hint="eastAsia" w:cs="宋体" w:asciiTheme="minorEastAsia" w:hAnsiTheme="minorEastAsia"/>
          <w:sz w:val="24"/>
          <w:lang w:val="zh-CN"/>
        </w:rPr>
        <w:t>（项目名称）的</w:t>
      </w:r>
      <w:r>
        <w:rPr>
          <w:rFonts w:cs="宋体" w:asciiTheme="minorEastAsia" w:hAnsiTheme="minorEastAsia"/>
          <w:sz w:val="24"/>
          <w:lang w:val="zh-CN"/>
        </w:rPr>
        <w:t>投标，</w:t>
      </w:r>
      <w:r>
        <w:rPr>
          <w:rFonts w:hint="eastAsia" w:cs="宋体" w:asciiTheme="minorEastAsia" w:hAnsiTheme="minorEastAsia"/>
          <w:sz w:val="24"/>
          <w:lang w:val="zh-CN"/>
        </w:rPr>
        <w:t>将</w:t>
      </w:r>
      <w:r>
        <w:rPr>
          <w:rFonts w:cs="宋体" w:asciiTheme="minorEastAsia" w:hAnsiTheme="minorEastAsia"/>
          <w:sz w:val="24"/>
          <w:lang w:val="zh-CN"/>
        </w:rPr>
        <w:t>严格</w:t>
      </w:r>
      <w:r>
        <w:rPr>
          <w:rFonts w:hint="eastAsia" w:cs="宋体" w:asciiTheme="minorEastAsia" w:hAnsiTheme="minorEastAsia"/>
          <w:sz w:val="24"/>
          <w:lang w:val="zh-CN"/>
        </w:rPr>
        <w:t>遵守</w:t>
      </w:r>
      <w:r>
        <w:rPr>
          <w:rFonts w:cs="宋体" w:asciiTheme="minorEastAsia" w:hAnsiTheme="minorEastAsia"/>
          <w:sz w:val="24"/>
          <w:lang w:val="zh-CN"/>
        </w:rPr>
        <w:t>《</w:t>
      </w:r>
      <w:r>
        <w:rPr>
          <w:rFonts w:hint="eastAsia" w:cs="宋体" w:asciiTheme="minorEastAsia" w:hAnsiTheme="minorEastAsia"/>
          <w:sz w:val="24"/>
          <w:lang w:val="zh-CN"/>
        </w:rPr>
        <w:t>中华人民共和国政府采购</w:t>
      </w:r>
      <w:r>
        <w:rPr>
          <w:rFonts w:cs="宋体" w:asciiTheme="minorEastAsia" w:hAnsiTheme="minorEastAsia"/>
          <w:sz w:val="24"/>
          <w:lang w:val="zh-CN"/>
        </w:rPr>
        <w:t>法》等</w:t>
      </w:r>
      <w:r>
        <w:rPr>
          <w:rFonts w:hint="eastAsia" w:cs="宋体" w:asciiTheme="minorEastAsia" w:hAnsiTheme="minorEastAsia"/>
          <w:sz w:val="24"/>
          <w:lang w:val="zh-CN"/>
        </w:rPr>
        <w:t>相关</w:t>
      </w:r>
      <w:r>
        <w:rPr>
          <w:rFonts w:cs="宋体" w:asciiTheme="minorEastAsia" w:hAnsiTheme="minorEastAsia"/>
          <w:sz w:val="24"/>
          <w:lang w:val="zh-CN"/>
        </w:rPr>
        <w:t>法律法规</w:t>
      </w:r>
      <w:r>
        <w:rPr>
          <w:rFonts w:hint="eastAsia" w:cs="宋体" w:asciiTheme="minorEastAsia" w:hAnsiTheme="minorEastAsia"/>
          <w:sz w:val="24"/>
          <w:lang w:val="zh-CN"/>
        </w:rPr>
        <w:t>规定</w:t>
      </w:r>
      <w:r>
        <w:rPr>
          <w:rFonts w:cs="宋体" w:asciiTheme="minorEastAsia" w:hAnsiTheme="minorEastAsia"/>
          <w:sz w:val="24"/>
          <w:lang w:val="zh-CN"/>
        </w:rPr>
        <w:t>，并无条件地遵守本次采购活动各项规定。我们郑重承诺：</w:t>
      </w:r>
      <w:r>
        <w:rPr>
          <w:rFonts w:hint="eastAsia" w:cs="宋体" w:asciiTheme="minorEastAsia" w:hAnsiTheme="minorEastAsia"/>
          <w:sz w:val="24"/>
          <w:lang w:val="zh-CN"/>
        </w:rPr>
        <w:t>我方</w:t>
      </w:r>
      <w:r>
        <w:rPr>
          <w:rFonts w:cs="宋体" w:asciiTheme="minorEastAsia" w:hAnsiTheme="minorEastAsia"/>
          <w:sz w:val="24"/>
          <w:lang w:val="zh-CN"/>
        </w:rPr>
        <w:t>如果在本次</w:t>
      </w:r>
      <w:r>
        <w:rPr>
          <w:rFonts w:hint="eastAsia" w:cs="宋体" w:asciiTheme="minorEastAsia" w:hAnsiTheme="minorEastAsia"/>
          <w:sz w:val="24"/>
          <w:lang w:val="zh-CN"/>
        </w:rPr>
        <w:t>投标</w:t>
      </w:r>
      <w:r>
        <w:rPr>
          <w:rFonts w:cs="宋体" w:asciiTheme="minorEastAsia" w:hAnsiTheme="minorEastAsia"/>
          <w:sz w:val="24"/>
          <w:lang w:val="zh-CN"/>
        </w:rPr>
        <w:t>活动中有</w:t>
      </w:r>
      <w:r>
        <w:rPr>
          <w:rFonts w:hint="eastAsia" w:cs="宋体" w:asciiTheme="minorEastAsia" w:hAnsiTheme="minorEastAsia"/>
          <w:sz w:val="24"/>
          <w:lang w:val="zh-CN"/>
        </w:rPr>
        <w:t>下列</w:t>
      </w:r>
      <w:r>
        <w:rPr>
          <w:rFonts w:cs="宋体" w:asciiTheme="minorEastAsia" w:hAnsiTheme="minorEastAsia"/>
          <w:sz w:val="24"/>
          <w:lang w:val="zh-CN"/>
        </w:rPr>
        <w:t>情形</w:t>
      </w:r>
      <w:r>
        <w:rPr>
          <w:rFonts w:hint="eastAsia" w:cs="宋体" w:asciiTheme="minorEastAsia" w:hAnsiTheme="minorEastAsia"/>
          <w:sz w:val="24"/>
          <w:lang w:val="zh-CN"/>
        </w:rPr>
        <w:t>之一</w:t>
      </w:r>
      <w:r>
        <w:rPr>
          <w:rFonts w:cs="宋体" w:asciiTheme="minorEastAsia" w:hAnsiTheme="minorEastAsia"/>
          <w:sz w:val="24"/>
          <w:lang w:val="zh-CN"/>
        </w:rPr>
        <w:t>的，愿接受政府采购</w:t>
      </w:r>
      <w:r>
        <w:rPr>
          <w:rFonts w:hint="eastAsia" w:cs="宋体" w:asciiTheme="minorEastAsia" w:hAnsiTheme="minorEastAsia"/>
          <w:sz w:val="24"/>
          <w:lang w:val="zh-CN"/>
        </w:rPr>
        <w:t>监督管理</w:t>
      </w:r>
      <w:r>
        <w:rPr>
          <w:rFonts w:cs="宋体" w:asciiTheme="minorEastAsia" w:hAnsiTheme="minorEastAsia"/>
          <w:sz w:val="24"/>
          <w:lang w:val="zh-CN"/>
        </w:rPr>
        <w:t>部门给予相关处罚并</w:t>
      </w:r>
      <w:r>
        <w:rPr>
          <w:rFonts w:hint="eastAsia" w:cs="宋体" w:asciiTheme="minorEastAsia" w:hAnsiTheme="minorEastAsia"/>
          <w:sz w:val="24"/>
          <w:lang w:val="zh-CN"/>
        </w:rPr>
        <w:t>承诺依法</w:t>
      </w:r>
      <w:r>
        <w:rPr>
          <w:rFonts w:cs="宋体" w:asciiTheme="minorEastAsia" w:hAnsiTheme="minorEastAsia"/>
          <w:sz w:val="24"/>
          <w:lang w:val="zh-CN"/>
        </w:rPr>
        <w:t>承担</w:t>
      </w:r>
      <w:r>
        <w:rPr>
          <w:rFonts w:hint="eastAsia" w:cs="宋体" w:asciiTheme="minorEastAsia" w:hAnsiTheme="minorEastAsia"/>
          <w:sz w:val="24"/>
          <w:lang w:val="zh-CN"/>
        </w:rPr>
        <w:t>相关的经济赔偿责任和</w:t>
      </w:r>
      <w:r>
        <w:rPr>
          <w:rFonts w:cs="宋体" w:asciiTheme="minorEastAsia" w:hAnsiTheme="minorEastAsia"/>
          <w:sz w:val="24"/>
          <w:lang w:val="zh-CN"/>
        </w:rPr>
        <w:t>法律责任。</w:t>
      </w:r>
    </w:p>
    <w:p w14:paraId="107F9C93">
      <w:pPr>
        <w:spacing w:beforeLines="50" w:afterLines="50" w:line="360" w:lineRule="auto"/>
        <w:ind w:firstLine="480" w:firstLineChars="200"/>
        <w:contextualSpacing/>
        <w:rPr>
          <w:rFonts w:cs="宋体" w:asciiTheme="minorEastAsia" w:hAnsiTheme="minorEastAsia"/>
          <w:sz w:val="24"/>
          <w:lang w:val="zh-CN"/>
        </w:rPr>
      </w:pPr>
      <w:r>
        <w:rPr>
          <w:rFonts w:hint="eastAsia" w:cs="宋体" w:asciiTheme="minorEastAsia" w:hAnsiTheme="minorEastAsia"/>
          <w:sz w:val="24"/>
          <w:lang w:val="zh-CN"/>
        </w:rPr>
        <w:t>一、在投标有效期内撤销投标文件；</w:t>
      </w:r>
    </w:p>
    <w:p w14:paraId="75C1E5D7">
      <w:pPr>
        <w:spacing w:beforeLines="50" w:afterLines="50" w:line="360" w:lineRule="auto"/>
        <w:ind w:firstLine="480" w:firstLineChars="200"/>
        <w:contextualSpacing/>
        <w:rPr>
          <w:rFonts w:cs="宋体" w:asciiTheme="minorEastAsia" w:hAnsiTheme="minorEastAsia"/>
          <w:sz w:val="24"/>
          <w:lang w:val="zh-CN"/>
        </w:rPr>
      </w:pPr>
      <w:r>
        <w:rPr>
          <w:rFonts w:hint="eastAsia" w:cs="宋体" w:asciiTheme="minorEastAsia" w:hAnsiTheme="minorEastAsia"/>
          <w:sz w:val="24"/>
          <w:lang w:val="zh-CN"/>
        </w:rPr>
        <w:t>二、在投标文件中提供虚假材料；</w:t>
      </w:r>
    </w:p>
    <w:p w14:paraId="2145C59C">
      <w:pPr>
        <w:spacing w:beforeLines="50" w:afterLines="50" w:line="360" w:lineRule="auto"/>
        <w:ind w:firstLine="480" w:firstLineChars="200"/>
        <w:contextualSpacing/>
        <w:rPr>
          <w:rFonts w:cs="宋体" w:asciiTheme="minorEastAsia" w:hAnsiTheme="minorEastAsia"/>
          <w:sz w:val="24"/>
          <w:lang w:val="zh-CN"/>
        </w:rPr>
      </w:pPr>
      <w:r>
        <w:rPr>
          <w:rFonts w:hint="eastAsia" w:cs="宋体" w:asciiTheme="minorEastAsia" w:hAnsiTheme="minorEastAsia"/>
          <w:sz w:val="24"/>
          <w:lang w:val="zh-CN"/>
        </w:rPr>
        <w:t>三、除因不可抗力或招标文件认可的情形以外，中标后不与采购人签订合同；</w:t>
      </w:r>
    </w:p>
    <w:p w14:paraId="1B185C4A">
      <w:pPr>
        <w:spacing w:beforeLines="50" w:afterLines="50" w:line="360" w:lineRule="auto"/>
        <w:ind w:firstLine="480" w:firstLineChars="200"/>
        <w:contextualSpacing/>
        <w:rPr>
          <w:rFonts w:cs="宋体" w:asciiTheme="minorEastAsia" w:hAnsiTheme="minorEastAsia"/>
          <w:sz w:val="24"/>
          <w:lang w:val="zh-CN"/>
        </w:rPr>
      </w:pPr>
      <w:r>
        <w:rPr>
          <w:rFonts w:hint="eastAsia" w:cs="宋体" w:asciiTheme="minorEastAsia" w:hAnsiTheme="minorEastAsia"/>
          <w:sz w:val="24"/>
          <w:lang w:val="zh-CN"/>
        </w:rPr>
        <w:t>四、与采购人、其他投标人或者采购代理机构恶意串通；</w:t>
      </w:r>
    </w:p>
    <w:p w14:paraId="074A68AE">
      <w:pPr>
        <w:spacing w:beforeLines="50" w:afterLines="50" w:line="360" w:lineRule="auto"/>
        <w:ind w:firstLine="480" w:firstLineChars="200"/>
        <w:contextualSpacing/>
        <w:rPr>
          <w:rFonts w:cs="宋体" w:asciiTheme="minorEastAsia" w:hAnsiTheme="minorEastAsia"/>
          <w:sz w:val="24"/>
          <w:lang w:val="zh-CN"/>
        </w:rPr>
      </w:pPr>
      <w:r>
        <w:rPr>
          <w:rFonts w:hint="eastAsia" w:cs="宋体" w:asciiTheme="minorEastAsia" w:hAnsiTheme="minorEastAsia"/>
          <w:sz w:val="24"/>
          <w:lang w:val="zh-CN"/>
        </w:rPr>
        <w:t>五、法律法规及本招标文件规定的其他严重违法行为。</w:t>
      </w:r>
    </w:p>
    <w:p w14:paraId="7F66B2DA">
      <w:pPr>
        <w:rPr>
          <w:color w:val="000000"/>
          <w:sz w:val="24"/>
          <w:u w:val="single"/>
        </w:rPr>
      </w:pPr>
    </w:p>
    <w:p w14:paraId="6E5D99F8">
      <w:pPr>
        <w:widowControl/>
        <w:spacing w:before="100" w:beforeAutospacing="1" w:after="100" w:afterAutospacing="1" w:line="360" w:lineRule="auto"/>
        <w:ind w:left="3885" w:leftChars="1850"/>
        <w:jc w:val="left"/>
        <w:rPr>
          <w:rFonts w:ascii="宋体" w:hAnsi="宋体" w:cs="Arial"/>
          <w:color w:val="000000"/>
          <w:kern w:val="0"/>
          <w:sz w:val="24"/>
        </w:rPr>
      </w:pPr>
      <w:r>
        <w:rPr>
          <w:rFonts w:hint="eastAsia" w:ascii="宋体" w:hAnsi="宋体" w:cs="Arial"/>
          <w:color w:val="000000"/>
          <w:kern w:val="0"/>
          <w:sz w:val="24"/>
        </w:rPr>
        <w:t>投标人名称（盖章）：　　　　　　　　　</w:t>
      </w:r>
      <w:r>
        <w:rPr>
          <w:rFonts w:hint="eastAsia" w:ascii="宋体" w:hAnsi="宋体" w:cs="Arial"/>
          <w:color w:val="000000"/>
          <w:kern w:val="0"/>
          <w:sz w:val="24"/>
        </w:rPr>
        <w:br w:type="textWrapping"/>
      </w:r>
      <w:r>
        <w:rPr>
          <w:rFonts w:hint="eastAsia" w:ascii="宋体" w:hAnsi="宋体" w:cs="Arial"/>
          <w:color w:val="000000"/>
          <w:kern w:val="0"/>
          <w:sz w:val="24"/>
        </w:rPr>
        <w:t xml:space="preserve">日　  期：      </w:t>
      </w:r>
      <w:r>
        <w:rPr>
          <w:rFonts w:hint="eastAsia" w:cs="宋体" w:asciiTheme="minorEastAsia" w:hAnsiTheme="minorEastAsia"/>
          <w:sz w:val="24"/>
        </w:rPr>
        <w:t>年    月    日</w:t>
      </w:r>
    </w:p>
    <w:p w14:paraId="62928A5F">
      <w:pPr>
        <w:autoSpaceDE w:val="0"/>
        <w:autoSpaceDN w:val="0"/>
        <w:adjustRightInd w:val="0"/>
        <w:spacing w:line="360" w:lineRule="auto"/>
        <w:ind w:right="-11"/>
        <w:rPr>
          <w:rFonts w:ascii="宋体" w:cs="宋体"/>
          <w:szCs w:val="21"/>
        </w:rPr>
      </w:pPr>
    </w:p>
    <w:p w14:paraId="12EAD18E">
      <w:pPr>
        <w:pStyle w:val="29"/>
        <w:rPr>
          <w:rFonts w:ascii="宋体" w:cs="宋体"/>
          <w:szCs w:val="21"/>
        </w:rPr>
      </w:pPr>
    </w:p>
    <w:p w14:paraId="079429B9">
      <w:pPr>
        <w:pStyle w:val="29"/>
        <w:rPr>
          <w:rFonts w:ascii="宋体" w:cs="宋体"/>
          <w:szCs w:val="21"/>
        </w:rPr>
      </w:pPr>
    </w:p>
    <w:p w14:paraId="502D739A">
      <w:pPr>
        <w:pStyle w:val="29"/>
        <w:rPr>
          <w:rFonts w:ascii="宋体" w:cs="宋体"/>
          <w:szCs w:val="21"/>
        </w:rPr>
      </w:pPr>
    </w:p>
    <w:p w14:paraId="1623EB6D">
      <w:pPr>
        <w:pStyle w:val="29"/>
        <w:rPr>
          <w:rFonts w:ascii="宋体" w:cs="宋体"/>
          <w:szCs w:val="21"/>
        </w:rPr>
      </w:pPr>
    </w:p>
    <w:p w14:paraId="62D48260">
      <w:pPr>
        <w:pStyle w:val="29"/>
        <w:rPr>
          <w:rFonts w:ascii="宋体" w:cs="宋体"/>
          <w:szCs w:val="21"/>
        </w:rPr>
      </w:pPr>
    </w:p>
    <w:p w14:paraId="28939201">
      <w:pPr>
        <w:pStyle w:val="29"/>
        <w:rPr>
          <w:rFonts w:ascii="宋体" w:cs="宋体"/>
          <w:szCs w:val="21"/>
        </w:rPr>
      </w:pPr>
    </w:p>
    <w:p w14:paraId="3EB9250B">
      <w:pPr>
        <w:pStyle w:val="29"/>
        <w:rPr>
          <w:rFonts w:ascii="宋体" w:cs="宋体"/>
          <w:szCs w:val="21"/>
        </w:rPr>
      </w:pPr>
    </w:p>
    <w:p w14:paraId="14D6293C">
      <w:pPr>
        <w:pStyle w:val="29"/>
        <w:rPr>
          <w:rFonts w:ascii="宋体" w:cs="宋体"/>
          <w:szCs w:val="21"/>
        </w:rPr>
      </w:pPr>
    </w:p>
    <w:p w14:paraId="298ED87B">
      <w:pPr>
        <w:pStyle w:val="29"/>
        <w:rPr>
          <w:rFonts w:ascii="宋体" w:cs="宋体"/>
          <w:szCs w:val="21"/>
        </w:rPr>
      </w:pPr>
    </w:p>
    <w:p w14:paraId="3FF1EC50">
      <w:pPr>
        <w:pStyle w:val="29"/>
        <w:rPr>
          <w:rFonts w:ascii="宋体" w:cs="宋体"/>
          <w:szCs w:val="21"/>
        </w:rPr>
      </w:pPr>
    </w:p>
    <w:p w14:paraId="1F4512C9">
      <w:pPr>
        <w:pStyle w:val="29"/>
        <w:rPr>
          <w:rFonts w:ascii="宋体" w:cs="宋体"/>
          <w:szCs w:val="21"/>
        </w:rPr>
      </w:pPr>
    </w:p>
    <w:p w14:paraId="1E4B0DFC">
      <w:pPr>
        <w:pStyle w:val="29"/>
        <w:rPr>
          <w:rFonts w:ascii="宋体" w:cs="宋体"/>
          <w:szCs w:val="21"/>
        </w:rPr>
      </w:pPr>
    </w:p>
    <w:p w14:paraId="0EE042D1">
      <w:pPr>
        <w:pStyle w:val="29"/>
        <w:rPr>
          <w:rFonts w:ascii="宋体" w:cs="宋体"/>
          <w:szCs w:val="21"/>
        </w:rPr>
      </w:pPr>
    </w:p>
    <w:p w14:paraId="658A55CE">
      <w:pPr>
        <w:pStyle w:val="29"/>
        <w:rPr>
          <w:rFonts w:ascii="宋体" w:cs="宋体"/>
          <w:szCs w:val="21"/>
        </w:rPr>
      </w:pPr>
    </w:p>
    <w:p w14:paraId="39F6B7E2">
      <w:pPr>
        <w:pStyle w:val="29"/>
        <w:rPr>
          <w:rFonts w:ascii="宋体" w:cs="宋体"/>
          <w:szCs w:val="21"/>
        </w:rPr>
      </w:pPr>
    </w:p>
    <w:p w14:paraId="680946B1">
      <w:pPr>
        <w:pStyle w:val="29"/>
        <w:rPr>
          <w:rFonts w:ascii="宋体" w:cs="宋体"/>
          <w:szCs w:val="21"/>
        </w:rPr>
      </w:pPr>
    </w:p>
    <w:p w14:paraId="19F788E0">
      <w:pPr>
        <w:pStyle w:val="29"/>
        <w:rPr>
          <w:rFonts w:ascii="宋体" w:cs="宋体"/>
          <w:szCs w:val="21"/>
        </w:rPr>
      </w:pPr>
    </w:p>
    <w:p w14:paraId="09A46BD1">
      <w:pPr>
        <w:pStyle w:val="29"/>
        <w:numPr>
          <w:ilvl w:val="0"/>
          <w:numId w:val="0"/>
        </w:numPr>
        <w:ind w:firstLine="562" w:firstLineChars="200"/>
        <w:jc w:val="center"/>
        <w:rPr>
          <w:rFonts w:ascii="宋体" w:cs="宋体"/>
          <w:b/>
          <w:bCs/>
          <w:sz w:val="28"/>
          <w:szCs w:val="28"/>
        </w:rPr>
      </w:pPr>
      <w:r>
        <w:rPr>
          <w:rFonts w:hint="eastAsia" w:ascii="宋体" w:cs="宋体"/>
          <w:b/>
          <w:bCs/>
          <w:kern w:val="2"/>
          <w:sz w:val="28"/>
          <w:szCs w:val="28"/>
          <w:lang w:val="en-US" w:eastAsia="zh-CN" w:bidi="ar-SA"/>
        </w:rPr>
        <w:t>六</w:t>
      </w:r>
      <w:r>
        <w:rPr>
          <w:rFonts w:hint="eastAsia" w:ascii="宋体" w:hAnsi="Calibri" w:eastAsia="宋体" w:cs="宋体"/>
          <w:b/>
          <w:bCs/>
          <w:kern w:val="2"/>
          <w:sz w:val="28"/>
          <w:szCs w:val="28"/>
          <w:lang w:val="en-US" w:eastAsia="zh-CN" w:bidi="ar-SA"/>
        </w:rPr>
        <w:t>、</w:t>
      </w:r>
      <w:r>
        <w:rPr>
          <w:rFonts w:hint="eastAsia" w:ascii="宋体" w:cs="宋体"/>
          <w:b/>
          <w:bCs/>
          <w:sz w:val="28"/>
          <w:szCs w:val="28"/>
        </w:rPr>
        <w:t>营业执照</w:t>
      </w:r>
    </w:p>
    <w:p w14:paraId="6F46C968">
      <w:pPr>
        <w:pStyle w:val="29"/>
        <w:ind w:firstLine="0" w:firstLineChars="0"/>
        <w:jc w:val="center"/>
        <w:rPr>
          <w:rFonts w:ascii="宋体" w:cs="宋体"/>
          <w:szCs w:val="21"/>
        </w:rPr>
      </w:pPr>
    </w:p>
    <w:p w14:paraId="7B393416">
      <w:pPr>
        <w:pStyle w:val="29"/>
        <w:ind w:firstLine="0" w:firstLineChars="0"/>
        <w:jc w:val="center"/>
        <w:rPr>
          <w:rFonts w:ascii="宋体" w:cs="宋体"/>
          <w:szCs w:val="21"/>
        </w:rPr>
      </w:pPr>
    </w:p>
    <w:p w14:paraId="0E50B84A">
      <w:pPr>
        <w:pStyle w:val="29"/>
        <w:ind w:firstLine="0" w:firstLineChars="0"/>
        <w:jc w:val="center"/>
        <w:rPr>
          <w:rFonts w:ascii="宋体" w:cs="宋体"/>
          <w:szCs w:val="21"/>
        </w:rPr>
      </w:pPr>
    </w:p>
    <w:p w14:paraId="26AC7E10">
      <w:pPr>
        <w:pStyle w:val="29"/>
        <w:ind w:firstLine="0" w:firstLineChars="0"/>
        <w:jc w:val="center"/>
        <w:rPr>
          <w:rFonts w:ascii="宋体" w:cs="宋体"/>
          <w:szCs w:val="21"/>
        </w:rPr>
      </w:pPr>
    </w:p>
    <w:p w14:paraId="602D6CB7">
      <w:pPr>
        <w:pStyle w:val="29"/>
        <w:ind w:firstLine="0" w:firstLineChars="0"/>
        <w:jc w:val="center"/>
        <w:rPr>
          <w:rFonts w:ascii="宋体" w:cs="宋体"/>
          <w:szCs w:val="21"/>
        </w:rPr>
      </w:pPr>
    </w:p>
    <w:p w14:paraId="0C248CA1">
      <w:pPr>
        <w:pStyle w:val="29"/>
        <w:ind w:firstLine="0" w:firstLineChars="0"/>
        <w:jc w:val="center"/>
        <w:rPr>
          <w:rFonts w:ascii="宋体" w:cs="宋体"/>
          <w:szCs w:val="21"/>
        </w:rPr>
      </w:pPr>
    </w:p>
    <w:p w14:paraId="0F6EACA0">
      <w:pPr>
        <w:pStyle w:val="29"/>
        <w:ind w:firstLine="0" w:firstLineChars="0"/>
        <w:jc w:val="center"/>
        <w:rPr>
          <w:rFonts w:ascii="宋体" w:cs="宋体"/>
          <w:szCs w:val="21"/>
        </w:rPr>
      </w:pPr>
    </w:p>
    <w:p w14:paraId="218D25FA">
      <w:pPr>
        <w:pStyle w:val="29"/>
        <w:ind w:firstLine="0" w:firstLineChars="0"/>
        <w:jc w:val="center"/>
        <w:rPr>
          <w:rFonts w:ascii="宋体" w:cs="宋体"/>
          <w:szCs w:val="21"/>
        </w:rPr>
      </w:pPr>
    </w:p>
    <w:p w14:paraId="3A35B885">
      <w:pPr>
        <w:pStyle w:val="29"/>
        <w:ind w:firstLine="0" w:firstLineChars="0"/>
        <w:jc w:val="center"/>
        <w:rPr>
          <w:rFonts w:ascii="宋体" w:cs="宋体"/>
          <w:szCs w:val="21"/>
        </w:rPr>
      </w:pPr>
    </w:p>
    <w:p w14:paraId="23AC3968">
      <w:pPr>
        <w:pStyle w:val="29"/>
        <w:ind w:firstLine="0" w:firstLineChars="0"/>
        <w:jc w:val="center"/>
        <w:rPr>
          <w:rFonts w:ascii="宋体" w:cs="宋体"/>
          <w:szCs w:val="21"/>
        </w:rPr>
      </w:pPr>
    </w:p>
    <w:p w14:paraId="75BAD134">
      <w:pPr>
        <w:pStyle w:val="29"/>
        <w:ind w:firstLine="0" w:firstLineChars="0"/>
        <w:jc w:val="center"/>
        <w:rPr>
          <w:rFonts w:ascii="宋体" w:cs="宋体"/>
          <w:szCs w:val="21"/>
        </w:rPr>
      </w:pPr>
    </w:p>
    <w:p w14:paraId="479832E6">
      <w:pPr>
        <w:pStyle w:val="29"/>
        <w:ind w:firstLine="0" w:firstLineChars="0"/>
        <w:jc w:val="center"/>
        <w:rPr>
          <w:rFonts w:ascii="宋体" w:cs="宋体"/>
          <w:szCs w:val="21"/>
        </w:rPr>
      </w:pPr>
    </w:p>
    <w:p w14:paraId="2CC8A78E">
      <w:pPr>
        <w:pStyle w:val="29"/>
        <w:ind w:firstLine="0" w:firstLineChars="0"/>
        <w:jc w:val="center"/>
        <w:rPr>
          <w:rFonts w:ascii="宋体" w:cs="宋体"/>
          <w:szCs w:val="21"/>
        </w:rPr>
      </w:pPr>
    </w:p>
    <w:p w14:paraId="002B7AB5">
      <w:pPr>
        <w:pStyle w:val="29"/>
        <w:ind w:firstLine="0" w:firstLineChars="0"/>
        <w:jc w:val="center"/>
        <w:rPr>
          <w:rFonts w:ascii="宋体" w:cs="宋体"/>
          <w:szCs w:val="21"/>
        </w:rPr>
      </w:pPr>
    </w:p>
    <w:p w14:paraId="5F6D6904">
      <w:pPr>
        <w:pStyle w:val="29"/>
        <w:ind w:firstLine="0" w:firstLineChars="0"/>
        <w:jc w:val="center"/>
        <w:rPr>
          <w:rFonts w:ascii="宋体" w:cs="宋体"/>
          <w:szCs w:val="21"/>
        </w:rPr>
      </w:pPr>
    </w:p>
    <w:p w14:paraId="30C3666D">
      <w:pPr>
        <w:pStyle w:val="29"/>
        <w:ind w:firstLine="0" w:firstLineChars="0"/>
        <w:jc w:val="center"/>
        <w:rPr>
          <w:rFonts w:ascii="宋体" w:cs="宋体"/>
          <w:szCs w:val="21"/>
        </w:rPr>
      </w:pPr>
    </w:p>
    <w:p w14:paraId="0C2265EF">
      <w:pPr>
        <w:pStyle w:val="29"/>
        <w:ind w:firstLine="0" w:firstLineChars="0"/>
        <w:jc w:val="center"/>
        <w:rPr>
          <w:rFonts w:ascii="宋体" w:cs="宋体"/>
          <w:szCs w:val="21"/>
        </w:rPr>
      </w:pPr>
    </w:p>
    <w:p w14:paraId="05BE17CF">
      <w:pPr>
        <w:pStyle w:val="29"/>
        <w:ind w:firstLine="0" w:firstLineChars="0"/>
        <w:jc w:val="center"/>
        <w:rPr>
          <w:rFonts w:ascii="宋体" w:cs="宋体"/>
          <w:szCs w:val="21"/>
        </w:rPr>
      </w:pPr>
    </w:p>
    <w:p w14:paraId="0F9072F6">
      <w:pPr>
        <w:pStyle w:val="29"/>
        <w:ind w:firstLine="0" w:firstLineChars="0"/>
        <w:jc w:val="center"/>
        <w:rPr>
          <w:rFonts w:ascii="宋体" w:cs="宋体"/>
          <w:szCs w:val="21"/>
        </w:rPr>
      </w:pPr>
    </w:p>
    <w:p w14:paraId="264526FB">
      <w:pPr>
        <w:pStyle w:val="31"/>
        <w:spacing w:line="480" w:lineRule="auto"/>
        <w:ind w:left="-538" w:leftChars="-256" w:firstLine="616" w:firstLineChars="257"/>
        <w:jc w:val="center"/>
        <w:rPr>
          <w:rFonts w:hAnsi="宋体"/>
          <w:bCs/>
        </w:rPr>
      </w:pPr>
      <w:r>
        <w:rPr>
          <w:rFonts w:hint="eastAsia" w:hAnsi="宋体"/>
          <w:bCs/>
        </w:rPr>
        <w:t>【此</w:t>
      </w:r>
      <w:r>
        <w:rPr>
          <w:rFonts w:hAnsi="宋体"/>
          <w:bCs/>
        </w:rPr>
        <w:t>处请</w:t>
      </w:r>
      <w:r>
        <w:rPr>
          <w:rFonts w:hint="eastAsia" w:hAnsi="宋体"/>
          <w:bCs/>
        </w:rPr>
        <w:t>提供营业执照</w:t>
      </w:r>
      <w:r>
        <w:rPr>
          <w:rFonts w:hAnsi="宋体"/>
          <w:bCs/>
        </w:rPr>
        <w:t>复</w:t>
      </w:r>
      <w:r>
        <w:rPr>
          <w:rFonts w:hint="eastAsia" w:hAnsi="宋体"/>
          <w:bCs/>
        </w:rPr>
        <w:t>印件并盖公章】</w:t>
      </w:r>
    </w:p>
    <w:p w14:paraId="646F3998">
      <w:pPr>
        <w:pStyle w:val="29"/>
        <w:ind w:firstLine="0" w:firstLineChars="0"/>
        <w:jc w:val="center"/>
        <w:rPr>
          <w:rFonts w:ascii="宋体" w:cs="宋体"/>
          <w:szCs w:val="21"/>
        </w:rPr>
      </w:pPr>
    </w:p>
    <w:p w14:paraId="744FE5D2">
      <w:pPr>
        <w:pStyle w:val="29"/>
        <w:ind w:firstLine="0" w:firstLineChars="0"/>
        <w:jc w:val="center"/>
        <w:rPr>
          <w:rFonts w:ascii="宋体" w:cs="宋体"/>
          <w:szCs w:val="21"/>
        </w:rPr>
      </w:pPr>
    </w:p>
    <w:p w14:paraId="37F7021D">
      <w:pPr>
        <w:pStyle w:val="29"/>
        <w:ind w:firstLine="0" w:firstLineChars="0"/>
        <w:jc w:val="center"/>
        <w:rPr>
          <w:rFonts w:ascii="宋体" w:cs="宋体"/>
          <w:szCs w:val="21"/>
        </w:rPr>
      </w:pPr>
    </w:p>
    <w:p w14:paraId="3805D6D2">
      <w:pPr>
        <w:pStyle w:val="29"/>
        <w:ind w:firstLine="0" w:firstLineChars="0"/>
        <w:jc w:val="center"/>
        <w:rPr>
          <w:rFonts w:ascii="宋体" w:cs="宋体"/>
          <w:szCs w:val="21"/>
        </w:rPr>
      </w:pPr>
    </w:p>
    <w:p w14:paraId="00D08570">
      <w:pPr>
        <w:pStyle w:val="29"/>
        <w:ind w:firstLine="0" w:firstLineChars="0"/>
        <w:jc w:val="center"/>
        <w:rPr>
          <w:rFonts w:ascii="宋体" w:cs="宋体"/>
          <w:szCs w:val="21"/>
        </w:rPr>
      </w:pPr>
    </w:p>
    <w:p w14:paraId="4E99F69F">
      <w:pPr>
        <w:pStyle w:val="29"/>
        <w:ind w:firstLine="0" w:firstLineChars="0"/>
        <w:jc w:val="center"/>
        <w:rPr>
          <w:rFonts w:ascii="宋体" w:cs="宋体"/>
          <w:szCs w:val="21"/>
        </w:rPr>
      </w:pPr>
    </w:p>
    <w:p w14:paraId="6A3A8AEA">
      <w:pPr>
        <w:pStyle w:val="29"/>
        <w:ind w:firstLine="0" w:firstLineChars="0"/>
        <w:jc w:val="center"/>
        <w:rPr>
          <w:rFonts w:ascii="宋体" w:cs="宋体"/>
          <w:szCs w:val="21"/>
        </w:rPr>
      </w:pPr>
    </w:p>
    <w:p w14:paraId="37394D37">
      <w:pPr>
        <w:pStyle w:val="29"/>
        <w:ind w:firstLine="0" w:firstLineChars="0"/>
        <w:jc w:val="center"/>
        <w:rPr>
          <w:rFonts w:ascii="宋体" w:cs="宋体"/>
          <w:szCs w:val="21"/>
        </w:rPr>
      </w:pPr>
    </w:p>
    <w:p w14:paraId="35CE7189">
      <w:pPr>
        <w:pStyle w:val="29"/>
        <w:ind w:firstLine="0" w:firstLineChars="0"/>
        <w:jc w:val="center"/>
        <w:rPr>
          <w:rFonts w:ascii="宋体" w:cs="宋体"/>
          <w:szCs w:val="21"/>
        </w:rPr>
      </w:pPr>
    </w:p>
    <w:p w14:paraId="7D718559">
      <w:pPr>
        <w:pStyle w:val="29"/>
        <w:ind w:firstLine="0" w:firstLineChars="0"/>
        <w:jc w:val="center"/>
        <w:rPr>
          <w:rFonts w:ascii="宋体" w:cs="宋体"/>
          <w:szCs w:val="21"/>
        </w:rPr>
      </w:pPr>
    </w:p>
    <w:p w14:paraId="07CC2DD8">
      <w:pPr>
        <w:pStyle w:val="29"/>
        <w:ind w:firstLine="0" w:firstLineChars="0"/>
        <w:jc w:val="center"/>
        <w:rPr>
          <w:rFonts w:ascii="宋体" w:cs="宋体"/>
          <w:szCs w:val="21"/>
        </w:rPr>
      </w:pPr>
    </w:p>
    <w:p w14:paraId="0E2F7A53">
      <w:pPr>
        <w:pStyle w:val="29"/>
        <w:ind w:firstLine="0" w:firstLineChars="0"/>
        <w:jc w:val="center"/>
        <w:rPr>
          <w:rFonts w:ascii="宋体" w:cs="宋体"/>
          <w:szCs w:val="21"/>
        </w:rPr>
      </w:pPr>
    </w:p>
    <w:p w14:paraId="2CCFE12E">
      <w:pPr>
        <w:pStyle w:val="29"/>
        <w:ind w:firstLine="0" w:firstLineChars="0"/>
        <w:jc w:val="center"/>
        <w:rPr>
          <w:rFonts w:ascii="宋体" w:cs="宋体"/>
          <w:szCs w:val="21"/>
        </w:rPr>
      </w:pPr>
    </w:p>
    <w:p w14:paraId="6573B87F">
      <w:pPr>
        <w:pStyle w:val="29"/>
        <w:ind w:firstLine="0" w:firstLineChars="0"/>
        <w:jc w:val="center"/>
        <w:rPr>
          <w:rFonts w:ascii="宋体" w:cs="宋体"/>
          <w:szCs w:val="21"/>
        </w:rPr>
      </w:pPr>
    </w:p>
    <w:p w14:paraId="53A13BC7">
      <w:pPr>
        <w:pStyle w:val="29"/>
        <w:ind w:firstLine="0" w:firstLineChars="0"/>
        <w:jc w:val="center"/>
        <w:rPr>
          <w:rFonts w:ascii="宋体" w:cs="宋体"/>
          <w:szCs w:val="21"/>
        </w:rPr>
      </w:pPr>
    </w:p>
    <w:p w14:paraId="442F716C">
      <w:pPr>
        <w:pStyle w:val="29"/>
        <w:ind w:firstLine="0" w:firstLineChars="0"/>
        <w:jc w:val="center"/>
        <w:rPr>
          <w:rFonts w:ascii="宋体" w:cs="宋体"/>
          <w:szCs w:val="21"/>
        </w:rPr>
      </w:pPr>
    </w:p>
    <w:p w14:paraId="5C382FB0">
      <w:pPr>
        <w:pStyle w:val="29"/>
        <w:ind w:firstLine="0" w:firstLineChars="0"/>
        <w:jc w:val="center"/>
        <w:rPr>
          <w:rFonts w:ascii="宋体" w:cs="宋体"/>
          <w:szCs w:val="21"/>
        </w:rPr>
      </w:pPr>
    </w:p>
    <w:p w14:paraId="4D8F1B8A">
      <w:pPr>
        <w:pStyle w:val="29"/>
        <w:ind w:firstLine="0" w:firstLineChars="0"/>
        <w:jc w:val="center"/>
        <w:rPr>
          <w:rFonts w:ascii="宋体" w:cs="宋体"/>
          <w:szCs w:val="21"/>
        </w:rPr>
      </w:pPr>
    </w:p>
    <w:p w14:paraId="06AC1A56">
      <w:pPr>
        <w:pStyle w:val="29"/>
        <w:ind w:firstLine="0" w:firstLineChars="0"/>
        <w:jc w:val="center"/>
        <w:rPr>
          <w:rFonts w:ascii="宋体" w:cs="宋体"/>
          <w:szCs w:val="21"/>
        </w:rPr>
      </w:pPr>
    </w:p>
    <w:p w14:paraId="16D428DE">
      <w:pPr>
        <w:pStyle w:val="29"/>
        <w:ind w:firstLine="0" w:firstLineChars="0"/>
        <w:jc w:val="center"/>
        <w:rPr>
          <w:rFonts w:ascii="宋体" w:cs="宋体"/>
          <w:szCs w:val="21"/>
        </w:rPr>
      </w:pPr>
    </w:p>
    <w:p w14:paraId="54A845BB">
      <w:pPr>
        <w:pStyle w:val="29"/>
        <w:ind w:firstLine="0" w:firstLineChars="0"/>
        <w:jc w:val="both"/>
        <w:rPr>
          <w:rFonts w:ascii="宋体" w:cs="宋体"/>
          <w:szCs w:val="21"/>
        </w:rPr>
      </w:pPr>
    </w:p>
    <w:sectPr>
      <w:footerReference r:id="rId3" w:type="default"/>
      <w:pgSz w:w="11906" w:h="16838"/>
      <w:pgMar w:top="1383" w:right="1463" w:bottom="1383" w:left="1519"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88"/>
    <w:family w:val="roma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iconfontstat_1">
    <w:altName w:val="Segoe Print"/>
    <w:panose1 w:val="00000000000000000000"/>
    <w:charset w:val="00"/>
    <w:family w:val="auto"/>
    <w:pitch w:val="default"/>
    <w:sig w:usb0="00000000" w:usb1="00000000" w:usb2="00000000" w:usb3="00000000" w:csb0="00000000" w:csb1="00000000"/>
  </w:font>
  <w:font w:name="微软雅黑">
    <w:panose1 w:val="020B0503020204020204"/>
    <w:charset w:val="86"/>
    <w:family w:val="swiss"/>
    <w:pitch w:val="default"/>
    <w:sig w:usb0="80000287" w:usb1="2ACF3C50" w:usb2="00000016" w:usb3="00000000" w:csb0="0004001F"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9452A43">
    <w:pPr>
      <w:pStyle w:val="8"/>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8D836A7">
                          <w:pPr>
                            <w:pStyle w:val="8"/>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fldChar w:fldCharType="begin"/>
                          </w:r>
                          <w:r>
                            <w:rPr>
                              <w:rFonts w:hint="eastAsia" w:asciiTheme="majorEastAsia" w:hAnsiTheme="majorEastAsia" w:eastAsiaTheme="majorEastAsia" w:cstheme="majorEastAsia"/>
                              <w:sz w:val="24"/>
                              <w:szCs w:val="24"/>
                            </w:rPr>
                            <w:instrText xml:space="preserve"> PAGE  \* MERGEFORMAT </w:instrText>
                          </w:r>
                          <w:r>
                            <w:rPr>
                              <w:rFonts w:hint="eastAsia" w:asciiTheme="majorEastAsia" w:hAnsiTheme="majorEastAsia" w:eastAsiaTheme="majorEastAsia" w:cstheme="majorEastAsia"/>
                              <w:sz w:val="24"/>
                              <w:szCs w:val="24"/>
                            </w:rPr>
                            <w:fldChar w:fldCharType="separate"/>
                          </w:r>
                          <w:r>
                            <w:rPr>
                              <w:rFonts w:hint="eastAsia" w:asciiTheme="majorEastAsia" w:hAnsiTheme="majorEastAsia" w:eastAsiaTheme="majorEastAsia" w:cstheme="majorEastAsia"/>
                              <w:sz w:val="24"/>
                              <w:szCs w:val="24"/>
                            </w:rPr>
                            <w:t>1</w:t>
                          </w:r>
                          <w:r>
                            <w:rPr>
                              <w:rFonts w:hint="eastAsia" w:asciiTheme="majorEastAsia" w:hAnsiTheme="majorEastAsia" w:eastAsiaTheme="majorEastAsia" w:cstheme="majorEastAsia"/>
                              <w:sz w:val="24"/>
                              <w:szCs w:val="24"/>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68D836A7">
                    <w:pPr>
                      <w:pStyle w:val="8"/>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fldChar w:fldCharType="begin"/>
                    </w:r>
                    <w:r>
                      <w:rPr>
                        <w:rFonts w:hint="eastAsia" w:asciiTheme="majorEastAsia" w:hAnsiTheme="majorEastAsia" w:eastAsiaTheme="majorEastAsia" w:cstheme="majorEastAsia"/>
                        <w:sz w:val="24"/>
                        <w:szCs w:val="24"/>
                      </w:rPr>
                      <w:instrText xml:space="preserve"> PAGE  \* MERGEFORMAT </w:instrText>
                    </w:r>
                    <w:r>
                      <w:rPr>
                        <w:rFonts w:hint="eastAsia" w:asciiTheme="majorEastAsia" w:hAnsiTheme="majorEastAsia" w:eastAsiaTheme="majorEastAsia" w:cstheme="majorEastAsia"/>
                        <w:sz w:val="24"/>
                        <w:szCs w:val="24"/>
                      </w:rPr>
                      <w:fldChar w:fldCharType="separate"/>
                    </w:r>
                    <w:r>
                      <w:rPr>
                        <w:rFonts w:hint="eastAsia" w:asciiTheme="majorEastAsia" w:hAnsiTheme="majorEastAsia" w:eastAsiaTheme="majorEastAsia" w:cstheme="majorEastAsia"/>
                        <w:sz w:val="24"/>
                        <w:szCs w:val="24"/>
                      </w:rPr>
                      <w:t>1</w:t>
                    </w:r>
                    <w:r>
                      <w:rPr>
                        <w:rFonts w:hint="eastAsia" w:asciiTheme="majorEastAsia" w:hAnsiTheme="majorEastAsia" w:eastAsiaTheme="majorEastAsia" w:cstheme="majorEastAsia"/>
                        <w:sz w:val="24"/>
                        <w:szCs w:val="24"/>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6"/>
    <w:multiLevelType w:val="multilevel"/>
    <w:tmpl w:val="00000006"/>
    <w:lvl w:ilvl="0" w:tentative="0">
      <w:start w:val="1"/>
      <w:numFmt w:val="chineseCountingThousand"/>
      <w:suff w:val="nothing"/>
      <w:lvlText w:val="第%1部分"/>
      <w:lvlJc w:val="center"/>
      <w:pPr>
        <w:ind w:left="1556" w:firstLine="288"/>
      </w:pPr>
      <w:rPr>
        <w:rFonts w:hint="eastAsia"/>
        <w:sz w:val="44"/>
        <w:szCs w:val="28"/>
      </w:rPr>
    </w:lvl>
    <w:lvl w:ilvl="1" w:tentative="0">
      <w:start w:val="1"/>
      <w:numFmt w:val="chineseCountingThousand"/>
      <w:pStyle w:val="2"/>
      <w:suff w:val="nothing"/>
      <w:lvlText w:val="%2、"/>
      <w:lvlJc w:val="left"/>
      <w:pPr>
        <w:ind w:left="2098" w:firstLine="0"/>
      </w:pPr>
      <w:rPr>
        <w:rFonts w:hint="eastAsia" w:ascii="宋体" w:hAnsi="宋体" w:eastAsia="宋体"/>
        <w:sz w:val="21"/>
        <w:szCs w:val="24"/>
      </w:rPr>
    </w:lvl>
    <w:lvl w:ilvl="2" w:tentative="0">
      <w:start w:val="1"/>
      <w:numFmt w:val="chineseCountingThousand"/>
      <w:suff w:val="nothing"/>
      <w:lvlText w:val="(%3)"/>
      <w:lvlJc w:val="left"/>
      <w:pPr>
        <w:ind w:left="1844" w:firstLine="0"/>
      </w:pPr>
      <w:rPr>
        <w:rFonts w:hint="default" w:ascii="Times New Roman" w:hAnsi="Times New Roman" w:eastAsia="宋体"/>
        <w:b/>
        <w:i w:val="0"/>
        <w:spacing w:val="0"/>
        <w:w w:val="100"/>
        <w:position w:val="0"/>
        <w:sz w:val="21"/>
        <w:szCs w:val="21"/>
      </w:rPr>
    </w:lvl>
    <w:lvl w:ilvl="3" w:tentative="0">
      <w:start w:val="1"/>
      <w:numFmt w:val="decimal"/>
      <w:suff w:val="nothing"/>
      <w:lvlText w:val="%4、"/>
      <w:lvlJc w:val="left"/>
      <w:pPr>
        <w:ind w:left="1844" w:firstLine="0"/>
      </w:pPr>
      <w:rPr>
        <w:rFonts w:hint="eastAsia"/>
      </w:rPr>
    </w:lvl>
    <w:lvl w:ilvl="4" w:tentative="0">
      <w:start w:val="1"/>
      <w:numFmt w:val="upperLetter"/>
      <w:suff w:val="nothing"/>
      <w:lvlText w:val="%5、"/>
      <w:lvlJc w:val="left"/>
      <w:pPr>
        <w:ind w:left="1844" w:firstLine="0"/>
      </w:pPr>
      <w:rPr>
        <w:rFonts w:hint="eastAsia"/>
      </w:rPr>
    </w:lvl>
    <w:lvl w:ilvl="5" w:tentative="0">
      <w:start w:val="1"/>
      <w:numFmt w:val="none"/>
      <w:suff w:val="nothing"/>
      <w:lvlText w:val=""/>
      <w:lvlJc w:val="left"/>
      <w:pPr>
        <w:ind w:left="1844" w:firstLine="0"/>
      </w:pPr>
      <w:rPr>
        <w:rFonts w:hint="eastAsia"/>
      </w:rPr>
    </w:lvl>
    <w:lvl w:ilvl="6" w:tentative="0">
      <w:start w:val="1"/>
      <w:numFmt w:val="none"/>
      <w:suff w:val="nothing"/>
      <w:lvlText w:val=""/>
      <w:lvlJc w:val="left"/>
      <w:pPr>
        <w:ind w:left="1844" w:firstLine="0"/>
      </w:pPr>
      <w:rPr>
        <w:rFonts w:hint="eastAsia"/>
      </w:rPr>
    </w:lvl>
    <w:lvl w:ilvl="7" w:tentative="0">
      <w:start w:val="1"/>
      <w:numFmt w:val="none"/>
      <w:suff w:val="nothing"/>
      <w:lvlText w:val=""/>
      <w:lvlJc w:val="left"/>
      <w:pPr>
        <w:ind w:left="1844" w:firstLine="0"/>
      </w:pPr>
      <w:rPr>
        <w:rFonts w:hint="eastAsia"/>
      </w:rPr>
    </w:lvl>
    <w:lvl w:ilvl="8" w:tentative="0">
      <w:start w:val="1"/>
      <w:numFmt w:val="none"/>
      <w:suff w:val="nothing"/>
      <w:lvlText w:val=""/>
      <w:lvlJc w:val="left"/>
      <w:pPr>
        <w:ind w:left="1844" w:firstLine="0"/>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WI4YmY1MmM3NjY2YTgxYWI0YmM4YjUxN2ExYWM1ZmMifQ=="/>
  </w:docVars>
  <w:rsids>
    <w:rsidRoot w:val="6A5A065B"/>
    <w:rsid w:val="0009369A"/>
    <w:rsid w:val="00112C44"/>
    <w:rsid w:val="002D0FFE"/>
    <w:rsid w:val="0045228E"/>
    <w:rsid w:val="007D109C"/>
    <w:rsid w:val="008F1D67"/>
    <w:rsid w:val="00C7025F"/>
    <w:rsid w:val="00D175C9"/>
    <w:rsid w:val="00D97AE6"/>
    <w:rsid w:val="00DC291C"/>
    <w:rsid w:val="00DE5997"/>
    <w:rsid w:val="00FC39D2"/>
    <w:rsid w:val="011D4691"/>
    <w:rsid w:val="01974884"/>
    <w:rsid w:val="02BA6D01"/>
    <w:rsid w:val="03976170"/>
    <w:rsid w:val="03B34D8A"/>
    <w:rsid w:val="03D348AC"/>
    <w:rsid w:val="04026F36"/>
    <w:rsid w:val="0419413A"/>
    <w:rsid w:val="04320219"/>
    <w:rsid w:val="045D4134"/>
    <w:rsid w:val="04650B22"/>
    <w:rsid w:val="04A101A3"/>
    <w:rsid w:val="04AA2BE2"/>
    <w:rsid w:val="04C1540A"/>
    <w:rsid w:val="05760640"/>
    <w:rsid w:val="061E4834"/>
    <w:rsid w:val="06471FDD"/>
    <w:rsid w:val="0767229E"/>
    <w:rsid w:val="07B11460"/>
    <w:rsid w:val="07B76CEE"/>
    <w:rsid w:val="07E43A81"/>
    <w:rsid w:val="07F901A3"/>
    <w:rsid w:val="084A0EA6"/>
    <w:rsid w:val="0869623A"/>
    <w:rsid w:val="08A24CBB"/>
    <w:rsid w:val="098C48BA"/>
    <w:rsid w:val="0A2C3C45"/>
    <w:rsid w:val="0A8E1F88"/>
    <w:rsid w:val="0AAB1104"/>
    <w:rsid w:val="0AAC68B2"/>
    <w:rsid w:val="0B0B35D9"/>
    <w:rsid w:val="0B555CEB"/>
    <w:rsid w:val="0BB305CD"/>
    <w:rsid w:val="0C6701FD"/>
    <w:rsid w:val="0DF2626F"/>
    <w:rsid w:val="0E5A1497"/>
    <w:rsid w:val="0E8D2557"/>
    <w:rsid w:val="0ED2440E"/>
    <w:rsid w:val="0EEB1D0A"/>
    <w:rsid w:val="0F81412F"/>
    <w:rsid w:val="10C7166C"/>
    <w:rsid w:val="10E074DB"/>
    <w:rsid w:val="134F4C56"/>
    <w:rsid w:val="13FA68E0"/>
    <w:rsid w:val="14382F65"/>
    <w:rsid w:val="146D5582"/>
    <w:rsid w:val="14836404"/>
    <w:rsid w:val="14BC5944"/>
    <w:rsid w:val="15CB7091"/>
    <w:rsid w:val="16132A43"/>
    <w:rsid w:val="168B2E32"/>
    <w:rsid w:val="16A91EF8"/>
    <w:rsid w:val="170B5F46"/>
    <w:rsid w:val="17295B12"/>
    <w:rsid w:val="173D4205"/>
    <w:rsid w:val="1762400A"/>
    <w:rsid w:val="178C784F"/>
    <w:rsid w:val="17936E30"/>
    <w:rsid w:val="17DE3E23"/>
    <w:rsid w:val="180B1D8E"/>
    <w:rsid w:val="1824217E"/>
    <w:rsid w:val="182643EE"/>
    <w:rsid w:val="18E436BB"/>
    <w:rsid w:val="19127B31"/>
    <w:rsid w:val="19A266CB"/>
    <w:rsid w:val="1A4127AD"/>
    <w:rsid w:val="1BB76AC9"/>
    <w:rsid w:val="1BF946E9"/>
    <w:rsid w:val="1C1442B7"/>
    <w:rsid w:val="1DC8593B"/>
    <w:rsid w:val="1DD07851"/>
    <w:rsid w:val="1DF22493"/>
    <w:rsid w:val="1EA77665"/>
    <w:rsid w:val="1F221187"/>
    <w:rsid w:val="1F303B22"/>
    <w:rsid w:val="1F540DDE"/>
    <w:rsid w:val="1FED72F9"/>
    <w:rsid w:val="21566699"/>
    <w:rsid w:val="215C0A7C"/>
    <w:rsid w:val="22636EE2"/>
    <w:rsid w:val="22981942"/>
    <w:rsid w:val="22CB6CB0"/>
    <w:rsid w:val="22FC1980"/>
    <w:rsid w:val="23280599"/>
    <w:rsid w:val="23780CBF"/>
    <w:rsid w:val="23A26978"/>
    <w:rsid w:val="24C4749D"/>
    <w:rsid w:val="24DA152F"/>
    <w:rsid w:val="251610A0"/>
    <w:rsid w:val="25384AFE"/>
    <w:rsid w:val="25AE20BB"/>
    <w:rsid w:val="2603796E"/>
    <w:rsid w:val="26093577"/>
    <w:rsid w:val="26BF53D0"/>
    <w:rsid w:val="27FE4556"/>
    <w:rsid w:val="2879797C"/>
    <w:rsid w:val="29284B1D"/>
    <w:rsid w:val="294C5571"/>
    <w:rsid w:val="2A495A74"/>
    <w:rsid w:val="2AB20E6B"/>
    <w:rsid w:val="2B0471A2"/>
    <w:rsid w:val="2B8430AF"/>
    <w:rsid w:val="2BA47406"/>
    <w:rsid w:val="2C0E7C49"/>
    <w:rsid w:val="2CE33F5E"/>
    <w:rsid w:val="2CE35D0C"/>
    <w:rsid w:val="2D870D8D"/>
    <w:rsid w:val="2DB63777"/>
    <w:rsid w:val="2DDD0FD4"/>
    <w:rsid w:val="2DFB0E33"/>
    <w:rsid w:val="2E03208E"/>
    <w:rsid w:val="2E78040C"/>
    <w:rsid w:val="2EE04EF4"/>
    <w:rsid w:val="2F9B0B20"/>
    <w:rsid w:val="303C2C58"/>
    <w:rsid w:val="30D8545C"/>
    <w:rsid w:val="32480586"/>
    <w:rsid w:val="32FA33E2"/>
    <w:rsid w:val="33270FFF"/>
    <w:rsid w:val="3381154C"/>
    <w:rsid w:val="33D71052"/>
    <w:rsid w:val="357C033B"/>
    <w:rsid w:val="36B70340"/>
    <w:rsid w:val="376C500E"/>
    <w:rsid w:val="37A602B6"/>
    <w:rsid w:val="391F631E"/>
    <w:rsid w:val="397C1C5A"/>
    <w:rsid w:val="399552B8"/>
    <w:rsid w:val="399F50E1"/>
    <w:rsid w:val="39F42EB7"/>
    <w:rsid w:val="39F71049"/>
    <w:rsid w:val="3A094EC7"/>
    <w:rsid w:val="3A3213ED"/>
    <w:rsid w:val="3A5F5F6F"/>
    <w:rsid w:val="3B3059DF"/>
    <w:rsid w:val="3BB34390"/>
    <w:rsid w:val="3BD038FF"/>
    <w:rsid w:val="3BD83E3D"/>
    <w:rsid w:val="3BE948B2"/>
    <w:rsid w:val="3DE43692"/>
    <w:rsid w:val="3E88700E"/>
    <w:rsid w:val="3EAD09F5"/>
    <w:rsid w:val="3FCE5FBC"/>
    <w:rsid w:val="3FEA4CFC"/>
    <w:rsid w:val="40051BF8"/>
    <w:rsid w:val="400D10B2"/>
    <w:rsid w:val="405E3BCF"/>
    <w:rsid w:val="407055D6"/>
    <w:rsid w:val="411E510D"/>
    <w:rsid w:val="412038E9"/>
    <w:rsid w:val="41D37AFA"/>
    <w:rsid w:val="42484966"/>
    <w:rsid w:val="426B25D4"/>
    <w:rsid w:val="42703746"/>
    <w:rsid w:val="42B519E9"/>
    <w:rsid w:val="42C6151D"/>
    <w:rsid w:val="43A442C6"/>
    <w:rsid w:val="43D91523"/>
    <w:rsid w:val="43F73885"/>
    <w:rsid w:val="44085352"/>
    <w:rsid w:val="4561628F"/>
    <w:rsid w:val="45B94D73"/>
    <w:rsid w:val="46BB7E19"/>
    <w:rsid w:val="46D0453B"/>
    <w:rsid w:val="46E44703"/>
    <w:rsid w:val="48393F29"/>
    <w:rsid w:val="48517B76"/>
    <w:rsid w:val="48710218"/>
    <w:rsid w:val="48E13021"/>
    <w:rsid w:val="49382AE4"/>
    <w:rsid w:val="49917942"/>
    <w:rsid w:val="49EB6F4A"/>
    <w:rsid w:val="4ADA55B0"/>
    <w:rsid w:val="4B091138"/>
    <w:rsid w:val="4B1D0463"/>
    <w:rsid w:val="4B6B3D7C"/>
    <w:rsid w:val="4B6C26CB"/>
    <w:rsid w:val="4BAB1C93"/>
    <w:rsid w:val="4C6D0D60"/>
    <w:rsid w:val="4CCE2312"/>
    <w:rsid w:val="4CEF2724"/>
    <w:rsid w:val="4D8B1D7C"/>
    <w:rsid w:val="4DA77104"/>
    <w:rsid w:val="4F09428B"/>
    <w:rsid w:val="4FDD0E7B"/>
    <w:rsid w:val="4FE13ED5"/>
    <w:rsid w:val="509318E3"/>
    <w:rsid w:val="50BB187B"/>
    <w:rsid w:val="50E25DFE"/>
    <w:rsid w:val="51E011C4"/>
    <w:rsid w:val="530E3B10"/>
    <w:rsid w:val="535449BE"/>
    <w:rsid w:val="537D1635"/>
    <w:rsid w:val="53881D7C"/>
    <w:rsid w:val="53BB0720"/>
    <w:rsid w:val="53DA1367"/>
    <w:rsid w:val="54D779D8"/>
    <w:rsid w:val="55794DCA"/>
    <w:rsid w:val="559700CD"/>
    <w:rsid w:val="55B20DA6"/>
    <w:rsid w:val="55B5014F"/>
    <w:rsid w:val="55D83684"/>
    <w:rsid w:val="578A0EF5"/>
    <w:rsid w:val="586631C9"/>
    <w:rsid w:val="59B408F1"/>
    <w:rsid w:val="5A0C50C2"/>
    <w:rsid w:val="5AEA4594"/>
    <w:rsid w:val="5B0E5D3C"/>
    <w:rsid w:val="5C9D16DC"/>
    <w:rsid w:val="5CA50038"/>
    <w:rsid w:val="5CB305FC"/>
    <w:rsid w:val="5D2378DB"/>
    <w:rsid w:val="5DA56542"/>
    <w:rsid w:val="5E585F2B"/>
    <w:rsid w:val="5E983F45"/>
    <w:rsid w:val="5EA13181"/>
    <w:rsid w:val="5ED27B19"/>
    <w:rsid w:val="614B4DF2"/>
    <w:rsid w:val="61903065"/>
    <w:rsid w:val="624B638D"/>
    <w:rsid w:val="626A3C89"/>
    <w:rsid w:val="62733632"/>
    <w:rsid w:val="62A9228E"/>
    <w:rsid w:val="632C4DC5"/>
    <w:rsid w:val="63A12BF9"/>
    <w:rsid w:val="641066DF"/>
    <w:rsid w:val="643D7EDA"/>
    <w:rsid w:val="64460353"/>
    <w:rsid w:val="64574D7B"/>
    <w:rsid w:val="64F55778"/>
    <w:rsid w:val="669E0C34"/>
    <w:rsid w:val="66C52E88"/>
    <w:rsid w:val="66D76745"/>
    <w:rsid w:val="66E30DC8"/>
    <w:rsid w:val="69DD7064"/>
    <w:rsid w:val="6A0D758C"/>
    <w:rsid w:val="6A5A065B"/>
    <w:rsid w:val="6A655A1D"/>
    <w:rsid w:val="6AC95EDC"/>
    <w:rsid w:val="6B056872"/>
    <w:rsid w:val="6B1C5B5B"/>
    <w:rsid w:val="6B74334D"/>
    <w:rsid w:val="6C156E9B"/>
    <w:rsid w:val="6CE838C6"/>
    <w:rsid w:val="6D09406B"/>
    <w:rsid w:val="6DC7479F"/>
    <w:rsid w:val="6E526003"/>
    <w:rsid w:val="6E755ABD"/>
    <w:rsid w:val="6E942999"/>
    <w:rsid w:val="6F0A731D"/>
    <w:rsid w:val="705B5C66"/>
    <w:rsid w:val="7096451F"/>
    <w:rsid w:val="71A04BC0"/>
    <w:rsid w:val="71B115E4"/>
    <w:rsid w:val="724A0B58"/>
    <w:rsid w:val="727238ED"/>
    <w:rsid w:val="728C1627"/>
    <w:rsid w:val="72D05810"/>
    <w:rsid w:val="73041B05"/>
    <w:rsid w:val="737A29C8"/>
    <w:rsid w:val="737C7D3B"/>
    <w:rsid w:val="73C65172"/>
    <w:rsid w:val="740C2D72"/>
    <w:rsid w:val="74244C1C"/>
    <w:rsid w:val="74A64302"/>
    <w:rsid w:val="74DB35C2"/>
    <w:rsid w:val="74E569A0"/>
    <w:rsid w:val="750C27BD"/>
    <w:rsid w:val="75584146"/>
    <w:rsid w:val="75C86E1A"/>
    <w:rsid w:val="75EB6560"/>
    <w:rsid w:val="76375D4D"/>
    <w:rsid w:val="76AA2A57"/>
    <w:rsid w:val="76FD4590"/>
    <w:rsid w:val="77070231"/>
    <w:rsid w:val="77476464"/>
    <w:rsid w:val="77B462F6"/>
    <w:rsid w:val="78CE0040"/>
    <w:rsid w:val="78E8666B"/>
    <w:rsid w:val="78F148D9"/>
    <w:rsid w:val="796919FF"/>
    <w:rsid w:val="79C83610"/>
    <w:rsid w:val="7A340F22"/>
    <w:rsid w:val="7A6535D9"/>
    <w:rsid w:val="7A674B56"/>
    <w:rsid w:val="7A801A82"/>
    <w:rsid w:val="7B0E55E8"/>
    <w:rsid w:val="7B17735B"/>
    <w:rsid w:val="7B356567"/>
    <w:rsid w:val="7B6D1699"/>
    <w:rsid w:val="7B963293"/>
    <w:rsid w:val="7BA23801"/>
    <w:rsid w:val="7C4902F7"/>
    <w:rsid w:val="7D7653AD"/>
    <w:rsid w:val="7DFF7A00"/>
    <w:rsid w:val="7E9E2AFA"/>
    <w:rsid w:val="7EB16A74"/>
    <w:rsid w:val="7F3834E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iPriority="99"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99"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2"/>
    <w:basedOn w:val="1"/>
    <w:next w:val="1"/>
    <w:link w:val="30"/>
    <w:qFormat/>
    <w:uiPriority w:val="0"/>
    <w:pPr>
      <w:keepNext/>
      <w:keepLines/>
      <w:numPr>
        <w:ilvl w:val="1"/>
        <w:numId w:val="1"/>
      </w:numPr>
      <w:adjustRightInd w:val="0"/>
      <w:spacing w:before="260" w:after="260" w:line="416" w:lineRule="atLeast"/>
      <w:jc w:val="left"/>
      <w:textAlignment w:val="baseline"/>
      <w:outlineLvl w:val="1"/>
    </w:pPr>
    <w:rPr>
      <w:rFonts w:ascii="Arial" w:hAnsi="Arial" w:eastAsia="黑体"/>
      <w:b/>
      <w:bCs/>
      <w:kern w:val="0"/>
      <w:sz w:val="32"/>
      <w:szCs w:val="32"/>
    </w:rPr>
  </w:style>
  <w:style w:type="character" w:default="1" w:styleId="15">
    <w:name w:val="Default Paragraph Font"/>
    <w:semiHidden/>
    <w:unhideWhenUsed/>
    <w:qFormat/>
    <w:uiPriority w:val="1"/>
  </w:style>
  <w:style w:type="table" w:default="1" w:styleId="13">
    <w:name w:val="Normal Table"/>
    <w:semiHidden/>
    <w:unhideWhenUsed/>
    <w:qFormat/>
    <w:uiPriority w:val="99"/>
    <w:tblPr>
      <w:tblCellMar>
        <w:top w:w="0" w:type="dxa"/>
        <w:left w:w="108" w:type="dxa"/>
        <w:bottom w:w="0" w:type="dxa"/>
        <w:right w:w="108" w:type="dxa"/>
      </w:tblCellMar>
    </w:tblPr>
  </w:style>
  <w:style w:type="paragraph" w:styleId="3">
    <w:name w:val="Body Text"/>
    <w:basedOn w:val="1"/>
    <w:next w:val="4"/>
    <w:qFormat/>
    <w:uiPriority w:val="99"/>
  </w:style>
  <w:style w:type="paragraph" w:styleId="4">
    <w:name w:val="Body Text 2"/>
    <w:basedOn w:val="1"/>
    <w:qFormat/>
    <w:uiPriority w:val="0"/>
    <w:pPr>
      <w:spacing w:line="480" w:lineRule="auto"/>
    </w:pPr>
    <w:rPr>
      <w:rFonts w:ascii="Times New Roman" w:hAnsi="Times New Roman"/>
    </w:rPr>
  </w:style>
  <w:style w:type="paragraph" w:styleId="5">
    <w:name w:val="Body Text Indent"/>
    <w:basedOn w:val="1"/>
    <w:next w:val="6"/>
    <w:qFormat/>
    <w:uiPriority w:val="99"/>
    <w:pPr>
      <w:spacing w:after="120"/>
      <w:ind w:left="420" w:leftChars="200"/>
    </w:pPr>
  </w:style>
  <w:style w:type="paragraph" w:styleId="6">
    <w:name w:val="envelope return"/>
    <w:unhideWhenUsed/>
    <w:qFormat/>
    <w:uiPriority w:val="99"/>
    <w:pPr>
      <w:widowControl w:val="0"/>
      <w:snapToGrid w:val="0"/>
      <w:jc w:val="both"/>
    </w:pPr>
    <w:rPr>
      <w:rFonts w:ascii="Arial" w:hAnsi="Arial" w:eastAsia="宋体" w:cs="Times New Roman"/>
      <w:kern w:val="2"/>
      <w:sz w:val="21"/>
      <w:szCs w:val="22"/>
      <w:lang w:val="en-US" w:eastAsia="zh-CN" w:bidi="ar-SA"/>
    </w:rPr>
  </w:style>
  <w:style w:type="paragraph" w:styleId="7">
    <w:name w:val="Plain Text"/>
    <w:basedOn w:val="1"/>
    <w:qFormat/>
    <w:uiPriority w:val="0"/>
    <w:rPr>
      <w:sz w:val="24"/>
    </w:rPr>
  </w:style>
  <w:style w:type="paragraph" w:styleId="8">
    <w:name w:val="footer"/>
    <w:basedOn w:val="1"/>
    <w:link w:val="37"/>
    <w:qFormat/>
    <w:uiPriority w:val="0"/>
    <w:pPr>
      <w:tabs>
        <w:tab w:val="center" w:pos="4153"/>
        <w:tab w:val="right" w:pos="8306"/>
      </w:tabs>
      <w:snapToGrid w:val="0"/>
      <w:jc w:val="left"/>
    </w:pPr>
    <w:rPr>
      <w:sz w:val="18"/>
      <w:szCs w:val="18"/>
    </w:rPr>
  </w:style>
  <w:style w:type="paragraph" w:styleId="9">
    <w:name w:val="header"/>
    <w:basedOn w:val="1"/>
    <w:link w:val="36"/>
    <w:qFormat/>
    <w:uiPriority w:val="0"/>
    <w:pPr>
      <w:pBdr>
        <w:bottom w:val="single" w:color="auto" w:sz="6" w:space="1"/>
      </w:pBdr>
      <w:tabs>
        <w:tab w:val="center" w:pos="4153"/>
        <w:tab w:val="right" w:pos="8306"/>
      </w:tabs>
      <w:snapToGrid w:val="0"/>
      <w:jc w:val="center"/>
    </w:pPr>
    <w:rPr>
      <w:sz w:val="18"/>
      <w:szCs w:val="18"/>
    </w:rPr>
  </w:style>
  <w:style w:type="paragraph" w:styleId="10">
    <w:name w:val="Normal (Web)"/>
    <w:basedOn w:val="1"/>
    <w:qFormat/>
    <w:uiPriority w:val="0"/>
    <w:pPr>
      <w:spacing w:beforeAutospacing="1" w:afterAutospacing="1"/>
      <w:jc w:val="left"/>
    </w:pPr>
    <w:rPr>
      <w:kern w:val="0"/>
      <w:sz w:val="24"/>
    </w:rPr>
  </w:style>
  <w:style w:type="paragraph" w:styleId="11">
    <w:name w:val="Body Text First Indent"/>
    <w:basedOn w:val="3"/>
    <w:next w:val="12"/>
    <w:qFormat/>
    <w:uiPriority w:val="0"/>
    <w:pPr>
      <w:spacing w:line="312" w:lineRule="auto"/>
      <w:ind w:firstLine="420"/>
    </w:pPr>
  </w:style>
  <w:style w:type="paragraph" w:styleId="12">
    <w:name w:val="Body Text First Indent 2"/>
    <w:basedOn w:val="5"/>
    <w:qFormat/>
    <w:uiPriority w:val="0"/>
    <w:pPr>
      <w:adjustRightInd w:val="0"/>
      <w:snapToGrid w:val="0"/>
      <w:spacing w:beforeAutospacing="1" w:afterAutospacing="1" w:line="360" w:lineRule="auto"/>
      <w:ind w:left="480" w:firstLine="562" w:firstLineChars="200"/>
      <w:jc w:val="left"/>
    </w:pPr>
    <w:rPr>
      <w:rFonts w:hint="eastAsia" w:ascii="仿宋_GB2312" w:hAnsi="仿宋_GB2312"/>
      <w:szCs w:val="30"/>
      <w:lang w:eastAsia="en-US"/>
    </w:rPr>
  </w:style>
  <w:style w:type="table" w:styleId="14">
    <w:name w:val="Table Grid"/>
    <w:basedOn w:val="1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6">
    <w:name w:val="FollowedHyperlink"/>
    <w:basedOn w:val="15"/>
    <w:qFormat/>
    <w:uiPriority w:val="0"/>
    <w:rPr>
      <w:color w:val="000000"/>
      <w:u w:val="none"/>
    </w:rPr>
  </w:style>
  <w:style w:type="character" w:styleId="17">
    <w:name w:val="Emphasis"/>
    <w:basedOn w:val="15"/>
    <w:qFormat/>
    <w:uiPriority w:val="0"/>
  </w:style>
  <w:style w:type="character" w:styleId="18">
    <w:name w:val="Hyperlink"/>
    <w:basedOn w:val="15"/>
    <w:qFormat/>
    <w:uiPriority w:val="0"/>
    <w:rPr>
      <w:color w:val="000000"/>
      <w:u w:val="none"/>
    </w:rPr>
  </w:style>
  <w:style w:type="character" w:customStyle="1" w:styleId="19">
    <w:name w:val="hover25"/>
    <w:basedOn w:val="15"/>
    <w:qFormat/>
    <w:uiPriority w:val="0"/>
  </w:style>
  <w:style w:type="character" w:customStyle="1" w:styleId="20">
    <w:name w:val="red"/>
    <w:basedOn w:val="15"/>
    <w:qFormat/>
    <w:uiPriority w:val="0"/>
    <w:rPr>
      <w:color w:val="FF0000"/>
      <w:sz w:val="18"/>
      <w:szCs w:val="18"/>
    </w:rPr>
  </w:style>
  <w:style w:type="character" w:customStyle="1" w:styleId="21">
    <w:name w:val="red1"/>
    <w:basedOn w:val="15"/>
    <w:qFormat/>
    <w:uiPriority w:val="0"/>
    <w:rPr>
      <w:color w:val="FF0000"/>
      <w:sz w:val="18"/>
      <w:szCs w:val="18"/>
    </w:rPr>
  </w:style>
  <w:style w:type="character" w:customStyle="1" w:styleId="22">
    <w:name w:val="red2"/>
    <w:basedOn w:val="15"/>
    <w:qFormat/>
    <w:uiPriority w:val="0"/>
    <w:rPr>
      <w:color w:val="CC0000"/>
    </w:rPr>
  </w:style>
  <w:style w:type="character" w:customStyle="1" w:styleId="23">
    <w:name w:val="red3"/>
    <w:basedOn w:val="15"/>
    <w:qFormat/>
    <w:uiPriority w:val="0"/>
    <w:rPr>
      <w:color w:val="FF0000"/>
    </w:rPr>
  </w:style>
  <w:style w:type="character" w:customStyle="1" w:styleId="24">
    <w:name w:val="green"/>
    <w:basedOn w:val="15"/>
    <w:qFormat/>
    <w:uiPriority w:val="0"/>
    <w:rPr>
      <w:color w:val="66AE00"/>
      <w:sz w:val="18"/>
      <w:szCs w:val="18"/>
    </w:rPr>
  </w:style>
  <w:style w:type="character" w:customStyle="1" w:styleId="25">
    <w:name w:val="green1"/>
    <w:basedOn w:val="15"/>
    <w:qFormat/>
    <w:uiPriority w:val="0"/>
    <w:rPr>
      <w:color w:val="66AE00"/>
      <w:sz w:val="18"/>
      <w:szCs w:val="18"/>
    </w:rPr>
  </w:style>
  <w:style w:type="character" w:customStyle="1" w:styleId="26">
    <w:name w:val="blue"/>
    <w:basedOn w:val="15"/>
    <w:qFormat/>
    <w:uiPriority w:val="0"/>
    <w:rPr>
      <w:color w:val="0371C6"/>
      <w:sz w:val="21"/>
      <w:szCs w:val="21"/>
    </w:rPr>
  </w:style>
  <w:style w:type="character" w:customStyle="1" w:styleId="27">
    <w:name w:val="right"/>
    <w:basedOn w:val="15"/>
    <w:qFormat/>
    <w:uiPriority w:val="0"/>
    <w:rPr>
      <w:color w:val="999999"/>
      <w:sz w:val="18"/>
      <w:szCs w:val="18"/>
    </w:rPr>
  </w:style>
  <w:style w:type="character" w:customStyle="1" w:styleId="28">
    <w:name w:val="gb-jt"/>
    <w:basedOn w:val="15"/>
    <w:qFormat/>
    <w:uiPriority w:val="0"/>
  </w:style>
  <w:style w:type="paragraph" w:customStyle="1" w:styleId="29">
    <w:name w:val="列出段落1"/>
    <w:basedOn w:val="1"/>
    <w:qFormat/>
    <w:uiPriority w:val="34"/>
    <w:pPr>
      <w:ind w:firstLine="420" w:firstLineChars="200"/>
    </w:pPr>
  </w:style>
  <w:style w:type="character" w:customStyle="1" w:styleId="30">
    <w:name w:val="标题 2 Char"/>
    <w:basedOn w:val="15"/>
    <w:link w:val="2"/>
    <w:qFormat/>
    <w:uiPriority w:val="0"/>
    <w:rPr>
      <w:rFonts w:ascii="Arial" w:hAnsi="Arial" w:eastAsia="黑体" w:cs="Times New Roman"/>
      <w:b/>
      <w:bCs/>
      <w:kern w:val="0"/>
      <w:sz w:val="32"/>
      <w:szCs w:val="32"/>
    </w:rPr>
  </w:style>
  <w:style w:type="paragraph" w:customStyle="1" w:styleId="31">
    <w:name w:val="正文文本缩进1"/>
    <w:basedOn w:val="1"/>
    <w:qFormat/>
    <w:uiPriority w:val="0"/>
    <w:pPr>
      <w:spacing w:line="360" w:lineRule="auto"/>
      <w:ind w:firstLine="480" w:firstLineChars="200"/>
    </w:pPr>
    <w:rPr>
      <w:rFonts w:ascii="宋体"/>
      <w:sz w:val="24"/>
    </w:rPr>
  </w:style>
  <w:style w:type="paragraph" w:customStyle="1" w:styleId="32">
    <w:name w:val="正文缩进1"/>
    <w:basedOn w:val="1"/>
    <w:qFormat/>
    <w:uiPriority w:val="0"/>
    <w:pPr>
      <w:adjustRightInd w:val="0"/>
      <w:spacing w:line="360" w:lineRule="atLeast"/>
      <w:ind w:firstLine="420" w:firstLineChars="200"/>
      <w:jc w:val="left"/>
      <w:textAlignment w:val="baseline"/>
    </w:pPr>
    <w:rPr>
      <w:rFonts w:ascii="Times New Roman" w:hAnsi="Times New Roman"/>
      <w:kern w:val="0"/>
      <w:sz w:val="24"/>
      <w:szCs w:val="20"/>
    </w:rPr>
  </w:style>
  <w:style w:type="paragraph" w:customStyle="1" w:styleId="33">
    <w:name w:val="日期1"/>
    <w:basedOn w:val="1"/>
    <w:next w:val="1"/>
    <w:qFormat/>
    <w:uiPriority w:val="0"/>
    <w:rPr>
      <w:sz w:val="24"/>
    </w:rPr>
  </w:style>
  <w:style w:type="paragraph" w:customStyle="1" w:styleId="34">
    <w:name w:val="Default"/>
    <w:qFormat/>
    <w:uiPriority w:val="0"/>
    <w:pPr>
      <w:widowControl w:val="0"/>
      <w:autoSpaceDE w:val="0"/>
      <w:autoSpaceDN w:val="0"/>
      <w:adjustRightInd w:val="0"/>
    </w:pPr>
    <w:rPr>
      <w:rFonts w:ascii="宋体" w:eastAsia="宋体" w:cs="宋体" w:hAnsiTheme="minorHAnsi"/>
      <w:color w:val="000000"/>
      <w:sz w:val="24"/>
      <w:szCs w:val="24"/>
      <w:lang w:val="en-US" w:eastAsia="zh-CN" w:bidi="ar-SA"/>
    </w:rPr>
  </w:style>
  <w:style w:type="table" w:customStyle="1" w:styleId="35">
    <w:name w:val="Table Normal"/>
    <w:semiHidden/>
    <w:unhideWhenUsed/>
    <w:qFormat/>
    <w:uiPriority w:val="0"/>
    <w:tblPr>
      <w:tblCellMar>
        <w:top w:w="0" w:type="dxa"/>
        <w:left w:w="0" w:type="dxa"/>
        <w:bottom w:w="0" w:type="dxa"/>
        <w:right w:w="0" w:type="dxa"/>
      </w:tblCellMar>
    </w:tblPr>
  </w:style>
  <w:style w:type="character" w:customStyle="1" w:styleId="36">
    <w:name w:val="页眉 Char"/>
    <w:basedOn w:val="15"/>
    <w:link w:val="9"/>
    <w:qFormat/>
    <w:uiPriority w:val="0"/>
    <w:rPr>
      <w:rFonts w:ascii="Calibri" w:hAnsi="Calibri"/>
      <w:kern w:val="2"/>
      <w:sz w:val="18"/>
      <w:szCs w:val="18"/>
    </w:rPr>
  </w:style>
  <w:style w:type="character" w:customStyle="1" w:styleId="37">
    <w:name w:val="页脚 Char"/>
    <w:basedOn w:val="15"/>
    <w:link w:val="8"/>
    <w:qFormat/>
    <w:uiPriority w:val="0"/>
    <w:rPr>
      <w:rFonts w:ascii="Calibri" w:hAnsi="Calibri"/>
      <w:kern w:val="2"/>
      <w:sz w:val="18"/>
      <w:szCs w:val="18"/>
    </w:rPr>
  </w:style>
  <w:style w:type="character" w:customStyle="1" w:styleId="38">
    <w:name w:val="hover"/>
    <w:basedOn w:val="15"/>
    <w:qFormat/>
    <w:uiPriority w:val="0"/>
    <w:rPr>
      <w:shd w:val="clear" w:fill="DE3232"/>
    </w:rPr>
  </w:style>
  <w:style w:type="character" w:customStyle="1" w:styleId="39">
    <w:name w:val="hover1"/>
    <w:basedOn w:val="15"/>
    <w:qFormat/>
    <w:uiPriority w:val="0"/>
  </w:style>
  <w:style w:type="character" w:customStyle="1" w:styleId="40">
    <w:name w:val="hover2"/>
    <w:basedOn w:val="15"/>
    <w:qFormat/>
    <w:uiPriority w:val="0"/>
    <w:rPr>
      <w:color w:val="C30000"/>
      <w:u w:val="none"/>
    </w:rPr>
  </w:style>
  <w:style w:type="character" w:customStyle="1" w:styleId="41">
    <w:name w:val="hover3"/>
    <w:basedOn w:val="15"/>
    <w:qFormat/>
    <w:uiPriority w:val="0"/>
    <w:rPr>
      <w:color w:val="1A85D7"/>
    </w:rPr>
  </w:style>
  <w:style w:type="character" w:customStyle="1" w:styleId="42">
    <w:name w:val="hover4"/>
    <w:basedOn w:val="15"/>
    <w:qFormat/>
    <w:uiPriority w:val="0"/>
    <w:rPr>
      <w:color w:val="C30000"/>
    </w:rPr>
  </w:style>
  <w:style w:type="character" w:customStyle="1" w:styleId="43">
    <w:name w:val="hover5"/>
    <w:basedOn w:val="15"/>
    <w:qFormat/>
    <w:uiPriority w:val="0"/>
    <w:rPr>
      <w:color w:val="C30000"/>
    </w:rPr>
  </w:style>
  <w:style w:type="character" w:customStyle="1" w:styleId="44">
    <w:name w:val="credit"/>
    <w:basedOn w:val="15"/>
    <w:qFormat/>
    <w:uiPriority w:val="0"/>
    <w:rPr>
      <w:sz w:val="18"/>
      <w:szCs w:val="18"/>
    </w:rPr>
  </w:style>
  <w:style w:type="character" w:customStyle="1" w:styleId="45">
    <w:name w:val="after"/>
    <w:basedOn w:val="15"/>
    <w:qFormat/>
    <w:uiPriority w:val="0"/>
    <w:rPr>
      <w:bdr w:val="dashed" w:color="auto" w:sz="48" w:space="0"/>
    </w:rPr>
  </w:style>
  <w:style w:type="character" w:customStyle="1" w:styleId="46">
    <w:name w:val="after1"/>
    <w:basedOn w:val="15"/>
    <w:qFormat/>
    <w:uiPriority w:val="0"/>
  </w:style>
  <w:style w:type="character" w:customStyle="1" w:styleId="47">
    <w:name w:val="after2"/>
    <w:basedOn w:val="15"/>
    <w:qFormat/>
    <w:uiPriority w:val="0"/>
  </w:style>
  <w:style w:type="character" w:customStyle="1" w:styleId="48">
    <w:name w:val="before1"/>
    <w:basedOn w:val="15"/>
    <w:qFormat/>
    <w:uiPriority w:val="0"/>
    <w:rPr>
      <w:bdr w:val="single" w:color="auto" w:sz="48" w:space="0"/>
    </w:rPr>
  </w:style>
  <w:style w:type="character" w:customStyle="1" w:styleId="49">
    <w:name w:val="before2"/>
    <w:basedOn w:val="15"/>
    <w:qFormat/>
    <w:uiPriority w:val="0"/>
    <w:rPr>
      <w:shd w:val="clear" w:fill="C30000"/>
    </w:rPr>
  </w:style>
  <w:style w:type="character" w:customStyle="1" w:styleId="50">
    <w:name w:val="before3"/>
    <w:basedOn w:val="15"/>
    <w:qFormat/>
    <w:uiPriority w:val="0"/>
  </w:style>
  <w:style w:type="character" w:customStyle="1" w:styleId="51">
    <w:name w:val="before4"/>
    <w:basedOn w:val="15"/>
    <w:qFormat/>
    <w:uiPriority w:val="0"/>
    <w:rPr>
      <w:rFonts w:hint="default" w:ascii="iconfontstat_1" w:hAnsi="iconfontstat_1" w:eastAsia="iconfontstat_1" w:cs="iconfontstat_1"/>
    </w:rPr>
  </w:style>
  <w:style w:type="character" w:customStyle="1" w:styleId="52">
    <w:name w:val="before5"/>
    <w:basedOn w:val="15"/>
    <w:qFormat/>
    <w:uiPriority w:val="0"/>
  </w:style>
  <w:style w:type="character" w:customStyle="1" w:styleId="53">
    <w:name w:val="before6"/>
    <w:basedOn w:val="15"/>
    <w:qFormat/>
    <w:uiPriority w:val="0"/>
  </w:style>
  <w:style w:type="character" w:customStyle="1" w:styleId="54">
    <w:name w:val="before7"/>
    <w:basedOn w:val="15"/>
    <w:qFormat/>
    <w:uiPriority w:val="0"/>
  </w:style>
  <w:style w:type="character" w:customStyle="1" w:styleId="55">
    <w:name w:val="before8"/>
    <w:basedOn w:val="15"/>
    <w:qFormat/>
    <w:uiPriority w:val="0"/>
  </w:style>
  <w:style w:type="character" w:customStyle="1" w:styleId="56">
    <w:name w:val="before9"/>
    <w:basedOn w:val="15"/>
    <w:qFormat/>
    <w:uiPriority w:val="0"/>
  </w:style>
  <w:style w:type="character" w:customStyle="1" w:styleId="57">
    <w:name w:val="before10"/>
    <w:basedOn w:val="15"/>
    <w:qFormat/>
    <w:uiPriority w:val="0"/>
  </w:style>
  <w:style w:type="character" w:customStyle="1" w:styleId="58">
    <w:name w:val="before11"/>
    <w:basedOn w:val="15"/>
    <w:qFormat/>
    <w:uiPriority w:val="0"/>
  </w:style>
  <w:style w:type="character" w:customStyle="1" w:styleId="59">
    <w:name w:val="before12"/>
    <w:basedOn w:val="15"/>
    <w:qFormat/>
    <w:uiPriority w:val="0"/>
  </w:style>
  <w:style w:type="character" w:customStyle="1" w:styleId="60">
    <w:name w:val="first-child"/>
    <w:basedOn w:val="15"/>
    <w:qFormat/>
    <w:uiPriority w:val="0"/>
    <w:rPr>
      <w:shd w:val="clear" w:fill="C30000"/>
    </w:rPr>
  </w:style>
  <w:style w:type="character" w:customStyle="1" w:styleId="61">
    <w:name w:val="first-child1"/>
    <w:basedOn w:val="15"/>
    <w:qFormat/>
    <w:uiPriority w:val="0"/>
  </w:style>
  <w:style w:type="character" w:customStyle="1" w:styleId="62">
    <w:name w:val="last-child"/>
    <w:basedOn w:val="15"/>
    <w:qFormat/>
    <w:uiPriority w:val="0"/>
  </w:style>
  <w:style w:type="character" w:customStyle="1" w:styleId="63">
    <w:name w:val="active2"/>
    <w:basedOn w:val="15"/>
    <w:qFormat/>
    <w:uiPriority w:val="0"/>
    <w:rPr>
      <w:color w:val="C30000"/>
      <w:bdr w:val="single" w:color="C30000" w:sz="6" w:space="0"/>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微软中国</Company>
  <Pages>11</Pages>
  <Words>3040</Words>
  <Characters>3401</Characters>
  <Lines>25</Lines>
  <Paragraphs>7</Paragraphs>
  <TotalTime>11</TotalTime>
  <ScaleCrop>false</ScaleCrop>
  <LinksUpToDate>false</LinksUpToDate>
  <CharactersWithSpaces>3604</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2020-11-03T00:15:00Z</dcterms:created>
  <dc:creator>LENOVO-03</dc:creator>
  <cp:lastModifiedBy>过去的未来</cp:lastModifiedBy>
  <cp:lastPrinted>2023-11-21T23:59:00Z</cp:lastPrinted>
  <dcterms:modified xsi:type="dcterms:W3CDTF">2024-10-29T03:19:04Z</dcterms:modified>
  <cp:revision>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191A3D4B345C463898599388CCF1C0F4_13</vt:lpwstr>
  </property>
</Properties>
</file>