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hint="eastAsia" w:ascii="仿宋" w:hAnsi="仿宋" w:eastAsia="仿宋" w:cs="仿宋"/>
          <w:b/>
          <w:bCs w:val="0"/>
          <w:color w:val="05060A"/>
          <w:kern w:val="0"/>
          <w:sz w:val="36"/>
          <w:szCs w:val="36"/>
          <w:lang w:eastAsia="zh-CN"/>
        </w:rPr>
      </w:pP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hint="eastAsia" w:ascii="仿宋" w:hAnsi="仿宋" w:eastAsia="仿宋" w:cs="仿宋"/>
          <w:b/>
          <w:bCs w:val="0"/>
          <w:color w:val="05060A"/>
          <w:kern w:val="0"/>
          <w:sz w:val="36"/>
          <w:szCs w:val="36"/>
          <w:lang w:eastAsia="zh-CN"/>
        </w:rPr>
      </w:pPr>
      <w:r>
        <w:rPr>
          <w:rFonts w:hint="eastAsia" w:ascii="仿宋" w:hAnsi="仿宋" w:eastAsia="仿宋" w:cs="仿宋"/>
          <w:b/>
          <w:bCs w:val="0"/>
          <w:color w:val="05060A"/>
          <w:kern w:val="0"/>
          <w:sz w:val="36"/>
          <w:szCs w:val="36"/>
          <w:lang w:eastAsia="zh-CN"/>
        </w:rPr>
        <w:t>许昌市投资集团有限公司</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hint="eastAsia" w:ascii="仿宋" w:hAnsi="仿宋" w:eastAsia="仿宋" w:cs="仿宋"/>
          <w:b/>
          <w:bCs w:val="0"/>
          <w:color w:val="05060A"/>
          <w:kern w:val="0"/>
          <w:sz w:val="36"/>
          <w:szCs w:val="36"/>
          <w:lang w:val="en-US" w:eastAsia="zh-CN"/>
        </w:rPr>
      </w:pPr>
      <w:r>
        <w:rPr>
          <w:rFonts w:hint="eastAsia" w:ascii="仿宋" w:hAnsi="仿宋" w:eastAsia="仿宋" w:cs="仿宋"/>
          <w:b/>
          <w:bCs w:val="0"/>
          <w:color w:val="05060A"/>
          <w:kern w:val="0"/>
          <w:sz w:val="36"/>
          <w:szCs w:val="36"/>
          <w:lang w:val="en-US" w:eastAsia="zh-CN"/>
        </w:rPr>
        <w:t>约45.62万平方米资产测绘服务项目</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hint="eastAsia" w:ascii="仿宋" w:hAnsi="仿宋" w:eastAsia="仿宋" w:cs="仿宋"/>
          <w:b/>
          <w:bCs w:val="0"/>
          <w:color w:val="05060A"/>
          <w:kern w:val="0"/>
          <w:sz w:val="36"/>
          <w:szCs w:val="36"/>
          <w:lang w:eastAsia="zh-CN"/>
        </w:rPr>
      </w:pPr>
      <w:r>
        <w:rPr>
          <w:rFonts w:hint="eastAsia" w:ascii="仿宋" w:hAnsi="仿宋" w:eastAsia="仿宋" w:cs="仿宋"/>
          <w:b/>
          <w:bCs w:val="0"/>
          <w:color w:val="05060A"/>
          <w:kern w:val="0"/>
          <w:sz w:val="36"/>
          <w:szCs w:val="36"/>
          <w:lang w:val="en-US" w:eastAsia="zh-CN"/>
        </w:rPr>
        <w:t>询价</w:t>
      </w:r>
      <w:r>
        <w:rPr>
          <w:rFonts w:hint="eastAsia" w:ascii="仿宋" w:hAnsi="仿宋" w:eastAsia="仿宋" w:cs="仿宋"/>
          <w:b/>
          <w:bCs w:val="0"/>
          <w:color w:val="05060A"/>
          <w:kern w:val="0"/>
          <w:sz w:val="36"/>
          <w:szCs w:val="36"/>
          <w:lang w:eastAsia="zh-CN"/>
        </w:rPr>
        <w:t>文件</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02" w:firstLineChars="200"/>
        <w:jc w:val="center"/>
        <w:textAlignment w:val="auto"/>
        <w:rPr>
          <w:rFonts w:ascii="仿宋" w:hAnsi="仿宋" w:eastAsia="仿宋" w:cs="仿宋_GB2312"/>
          <w:b/>
          <w:color w:val="16181D"/>
          <w:kern w:val="0"/>
          <w:sz w:val="30"/>
          <w:szCs w:val="30"/>
        </w:rPr>
      </w:pP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16181D"/>
          <w:kern w:val="0"/>
          <w:sz w:val="32"/>
          <w:szCs w:val="32"/>
          <w:highlight w:val="none"/>
        </w:rPr>
      </w:pPr>
      <w:r>
        <w:rPr>
          <w:rFonts w:hint="eastAsia" w:ascii="仿宋_GB2312" w:hAnsi="仿宋_GB2312" w:eastAsia="仿宋_GB2312" w:cs="仿宋_GB2312"/>
          <w:b w:val="0"/>
          <w:bCs w:val="0"/>
          <w:sz w:val="32"/>
          <w:szCs w:val="32"/>
          <w:lang w:val="en-US" w:eastAsia="zh-CN"/>
        </w:rPr>
        <w:t>“许昌市投资集团有限公司45.62万平方米资产测绘服务项目”潜在投标人应在《许昌市投资集团有限公司》网站公示公告栏获取询价文件，并</w:t>
      </w:r>
      <w:r>
        <w:rPr>
          <w:rFonts w:hint="eastAsia" w:ascii="仿宋_GB2312" w:hAnsi="仿宋_GB2312" w:eastAsia="仿宋_GB2312" w:cs="仿宋_GB2312"/>
          <w:b w:val="0"/>
          <w:bCs w:val="0"/>
          <w:sz w:val="32"/>
          <w:szCs w:val="32"/>
          <w:highlight w:val="none"/>
          <w:lang w:val="en-US" w:eastAsia="zh-CN"/>
        </w:rPr>
        <w:t>于2024年4月19日15：00（北京时间）前提交响应文件。</w:t>
      </w:r>
      <w:r>
        <w:rPr>
          <w:rFonts w:hint="eastAsia" w:ascii="仿宋_GB2312" w:hAnsi="仿宋_GB2312" w:eastAsia="仿宋_GB2312" w:cs="仿宋_GB2312"/>
          <w:color w:val="16181D"/>
          <w:kern w:val="0"/>
          <w:sz w:val="32"/>
          <w:szCs w:val="32"/>
          <w:highlight w:val="none"/>
        </w:rPr>
        <w:t>现就有关事宜告知如下:</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黑体" w:hAnsi="黑体" w:eastAsia="黑体" w:cs="黑体"/>
          <w:b w:val="0"/>
          <w:bCs/>
          <w:color w:val="16181D"/>
          <w:kern w:val="0"/>
          <w:sz w:val="32"/>
          <w:szCs w:val="32"/>
          <w:highlight w:val="none"/>
          <w:lang w:val="en-US" w:eastAsia="zh-CN"/>
        </w:rPr>
      </w:pPr>
      <w:r>
        <w:rPr>
          <w:rFonts w:hint="eastAsia" w:ascii="黑体" w:hAnsi="黑体" w:eastAsia="黑体" w:cs="黑体"/>
          <w:b w:val="0"/>
          <w:bCs/>
          <w:color w:val="16181D"/>
          <w:kern w:val="0"/>
          <w:sz w:val="32"/>
          <w:szCs w:val="32"/>
          <w:highlight w:val="none"/>
          <w:lang w:val="en-US" w:eastAsia="zh-CN"/>
        </w:rPr>
        <w:t>一、项目概况</w:t>
      </w:r>
    </w:p>
    <w:p>
      <w:pPr>
        <w:keepNext w:val="0"/>
        <w:keepLines w:val="0"/>
        <w:pageBreakBefore w:val="0"/>
        <w:widowControl/>
        <w:numPr>
          <w:ilvl w:val="0"/>
          <w:numId w:val="0"/>
        </w:numPr>
        <w:tabs>
          <w:tab w:val="center" w:pos="4201"/>
          <w:tab w:val="right" w:leader="dot" w:pos="9298"/>
        </w:tabs>
        <w:kinsoku/>
        <w:wordWrap/>
        <w:overflowPunct/>
        <w:topLinePunct w:val="0"/>
        <w:autoSpaceDE w:val="0"/>
        <w:autoSpaceDN w:val="0"/>
        <w:bidi w:val="0"/>
        <w:spacing w:beforeAutospacing="0" w:afterAutospacing="0" w:line="560" w:lineRule="exact"/>
        <w:ind w:left="0" w:leftChars="0" w:right="0" w:firstLine="640" w:firstLineChars="200"/>
        <w:textAlignment w:val="auto"/>
        <w:rPr>
          <w:rFonts w:hint="eastAsia" w:ascii="仿宋_GB2312" w:hAnsi="仿宋_GB2312" w:eastAsia="仿宋_GB2312" w:cs="仿宋_GB2312"/>
          <w:b/>
          <w:sz w:val="36"/>
          <w:szCs w:val="36"/>
          <w:highlight w:val="none"/>
          <w:lang w:eastAsia="zh-CN"/>
        </w:rPr>
      </w:pPr>
      <w:r>
        <w:rPr>
          <w:rFonts w:hint="eastAsia" w:ascii="仿宋_GB2312" w:hAnsi="仿宋_GB2312" w:eastAsia="仿宋_GB2312" w:cs="仿宋_GB2312"/>
          <w:kern w:val="0"/>
          <w:sz w:val="32"/>
          <w:szCs w:val="32"/>
          <w:highlight w:val="none"/>
        </w:rPr>
        <w:t>（一）项目名称:</w:t>
      </w:r>
      <w:r>
        <w:rPr>
          <w:rFonts w:hint="eastAsia" w:ascii="仿宋_GB2312" w:hAnsi="仿宋_GB2312" w:eastAsia="仿宋_GB2312" w:cs="仿宋_GB2312"/>
          <w:kern w:val="0"/>
          <w:sz w:val="32"/>
          <w:szCs w:val="32"/>
          <w:highlight w:val="none"/>
          <w:lang w:val="en-US" w:eastAsia="zh-CN"/>
        </w:rPr>
        <w:t>45.62</w:t>
      </w:r>
      <w:r>
        <w:rPr>
          <w:rFonts w:hint="eastAsia" w:ascii="仿宋_GB2312" w:hAnsi="仿宋_GB2312" w:eastAsia="仿宋_GB2312" w:cs="仿宋_GB2312"/>
          <w:kern w:val="0"/>
          <w:sz w:val="32"/>
          <w:szCs w:val="32"/>
          <w:highlight w:val="none"/>
        </w:rPr>
        <w:t>万平方米资产测绘服务项目</w:t>
      </w:r>
    </w:p>
    <w:p>
      <w:pPr>
        <w:pStyle w:val="5"/>
        <w:keepNext w:val="0"/>
        <w:keepLines w:val="0"/>
        <w:pageBreakBefore w:val="0"/>
        <w:kinsoku/>
        <w:wordWrap/>
        <w:overflowPunct/>
        <w:topLinePunct w:val="0"/>
        <w:bidi w:val="0"/>
        <w:spacing w:beforeAutospacing="0" w:after="0" w:afterAutospacing="0" w:line="560" w:lineRule="exact"/>
        <w:ind w:left="0" w:leftChars="0" w:right="0" w:firstLine="640" w:firstLineChars="200"/>
        <w:textAlignment w:val="auto"/>
        <w:rPr>
          <w:rFonts w:hint="eastAsia" w:ascii="仿宋_GB2312" w:hAnsi="仿宋_GB2312" w:eastAsia="仿宋_GB2312" w:cs="仿宋_GB2312"/>
          <w:kern w:val="0"/>
          <w:sz w:val="32"/>
          <w:szCs w:val="32"/>
          <w:highlight w:val="none"/>
          <w:u w:val="none"/>
          <w:lang w:val="en-US" w:eastAsia="zh-CN"/>
        </w:rPr>
      </w:pPr>
      <w:r>
        <w:rPr>
          <w:rFonts w:hint="eastAsia" w:ascii="仿宋_GB2312" w:hAnsi="仿宋_GB2312" w:eastAsia="仿宋_GB2312" w:cs="仿宋_GB2312"/>
          <w:kern w:val="0"/>
          <w:sz w:val="32"/>
          <w:szCs w:val="32"/>
          <w:highlight w:val="none"/>
          <w:u w:val="none"/>
          <w:lang w:val="en-US" w:eastAsia="zh-CN"/>
        </w:rPr>
        <w:t>（二）招标方式：询价</w:t>
      </w:r>
    </w:p>
    <w:p>
      <w:pPr>
        <w:pStyle w:val="5"/>
        <w:keepNext w:val="0"/>
        <w:keepLines w:val="0"/>
        <w:pageBreakBefore w:val="0"/>
        <w:kinsoku/>
        <w:wordWrap/>
        <w:overflowPunct/>
        <w:topLinePunct w:val="0"/>
        <w:bidi w:val="0"/>
        <w:spacing w:beforeAutospacing="0" w:after="0" w:afterAutospacing="0" w:line="560" w:lineRule="exact"/>
        <w:ind w:left="0" w:leftChars="0" w:right="0" w:firstLine="640" w:firstLineChars="200"/>
        <w:textAlignment w:val="auto"/>
        <w:rPr>
          <w:rFonts w:hint="eastAsia" w:ascii="仿宋_GB2312" w:hAnsi="仿宋_GB2312" w:eastAsia="仿宋_GB2312" w:cs="仿宋_GB2312"/>
          <w:kern w:val="0"/>
          <w:sz w:val="32"/>
          <w:szCs w:val="32"/>
          <w:highlight w:val="none"/>
          <w:u w:val="none"/>
          <w:lang w:val="en-US" w:eastAsia="zh-CN"/>
        </w:rPr>
      </w:pPr>
      <w:r>
        <w:rPr>
          <w:rFonts w:hint="eastAsia" w:ascii="仿宋_GB2312" w:hAnsi="仿宋_GB2312" w:eastAsia="仿宋_GB2312" w:cs="仿宋_GB2312"/>
          <w:kern w:val="0"/>
          <w:sz w:val="32"/>
          <w:szCs w:val="32"/>
          <w:highlight w:val="none"/>
          <w:u w:val="none"/>
          <w:lang w:val="en-US" w:eastAsia="zh-CN"/>
        </w:rPr>
        <w:t>（三）招标人：许昌市投资集团有限公司</w:t>
      </w:r>
    </w:p>
    <w:p>
      <w:pPr>
        <w:pStyle w:val="5"/>
        <w:keepNext w:val="0"/>
        <w:keepLines w:val="0"/>
        <w:pageBreakBefore w:val="0"/>
        <w:kinsoku/>
        <w:wordWrap/>
        <w:overflowPunct/>
        <w:topLinePunct w:val="0"/>
        <w:bidi w:val="0"/>
        <w:spacing w:beforeAutospacing="0" w:after="0" w:afterAutospacing="0" w:line="560" w:lineRule="exact"/>
        <w:ind w:left="0" w:leftChars="0" w:right="0" w:firstLine="640" w:firstLineChars="200"/>
        <w:textAlignment w:val="auto"/>
        <w:rPr>
          <w:rFonts w:hint="eastAsia" w:ascii="仿宋_GB2312" w:hAnsi="仿宋_GB2312" w:eastAsia="仿宋_GB2312" w:cs="仿宋_GB2312"/>
          <w:kern w:val="0"/>
          <w:sz w:val="32"/>
          <w:szCs w:val="32"/>
          <w:highlight w:val="none"/>
          <w:u w:val="none"/>
          <w:lang w:val="en-US" w:eastAsia="zh-CN"/>
        </w:rPr>
      </w:pPr>
      <w:r>
        <w:rPr>
          <w:rFonts w:hint="eastAsia" w:ascii="仿宋_GB2312" w:hAnsi="仿宋_GB2312" w:eastAsia="仿宋_GB2312" w:cs="仿宋_GB2312"/>
          <w:kern w:val="0"/>
          <w:sz w:val="32"/>
          <w:szCs w:val="32"/>
          <w:highlight w:val="none"/>
          <w:u w:val="none"/>
          <w:lang w:val="en-US" w:eastAsia="zh-CN"/>
        </w:rPr>
        <w:t>（四）控制价：多功能综合用房控制价1.62元/m</w:t>
      </w:r>
      <w:r>
        <w:rPr>
          <w:rFonts w:hint="eastAsia" w:ascii="仿宋_GB2312" w:hAnsi="仿宋_GB2312" w:eastAsia="仿宋_GB2312" w:cs="仿宋_GB2312"/>
          <w:kern w:val="0"/>
          <w:sz w:val="32"/>
          <w:szCs w:val="32"/>
          <w:highlight w:val="none"/>
          <w:u w:val="none"/>
          <w:vertAlign w:val="superscript"/>
          <w:lang w:val="en-US" w:eastAsia="zh-CN"/>
        </w:rPr>
        <w:t>2</w:t>
      </w:r>
      <w:r>
        <w:rPr>
          <w:rFonts w:hint="eastAsia" w:ascii="仿宋_GB2312" w:hAnsi="仿宋_GB2312" w:eastAsia="仿宋_GB2312" w:cs="仿宋_GB2312"/>
          <w:kern w:val="0"/>
          <w:sz w:val="32"/>
          <w:szCs w:val="32"/>
          <w:highlight w:val="none"/>
          <w:u w:val="none"/>
          <w:lang w:val="en-US" w:eastAsia="zh-CN"/>
        </w:rPr>
        <w:t>，</w:t>
      </w:r>
      <w:r>
        <w:rPr>
          <w:rFonts w:hint="eastAsia" w:eastAsia="仿宋_GB2312" w:cs="仿宋_GB2312"/>
          <w:kern w:val="0"/>
          <w:sz w:val="32"/>
          <w:szCs w:val="32"/>
          <w:highlight w:val="none"/>
          <w:u w:val="none"/>
          <w:lang w:val="en-US" w:eastAsia="zh-CN"/>
        </w:rPr>
        <w:t>商业用房控制价1.3元</w:t>
      </w:r>
      <w:r>
        <w:rPr>
          <w:rFonts w:hint="eastAsia" w:ascii="仿宋_GB2312" w:hAnsi="仿宋_GB2312" w:eastAsia="仿宋_GB2312" w:cs="仿宋_GB2312"/>
          <w:kern w:val="0"/>
          <w:sz w:val="32"/>
          <w:szCs w:val="32"/>
          <w:highlight w:val="none"/>
          <w:u w:val="none"/>
          <w:lang w:val="en-US" w:eastAsia="zh-CN"/>
        </w:rPr>
        <w:t>/m</w:t>
      </w:r>
      <w:r>
        <w:rPr>
          <w:rFonts w:hint="eastAsia" w:ascii="仿宋_GB2312" w:hAnsi="仿宋_GB2312" w:eastAsia="仿宋_GB2312" w:cs="仿宋_GB2312"/>
          <w:kern w:val="0"/>
          <w:sz w:val="32"/>
          <w:szCs w:val="32"/>
          <w:highlight w:val="none"/>
          <w:u w:val="none"/>
          <w:vertAlign w:val="superscript"/>
          <w:lang w:val="en-US" w:eastAsia="zh-CN"/>
        </w:rPr>
        <w:t>2</w:t>
      </w:r>
      <w:r>
        <w:rPr>
          <w:rFonts w:hint="eastAsia" w:ascii="仿宋_GB2312" w:hAnsi="仿宋_GB2312" w:eastAsia="仿宋_GB2312" w:cs="仿宋_GB2312"/>
          <w:kern w:val="0"/>
          <w:sz w:val="32"/>
          <w:szCs w:val="32"/>
          <w:highlight w:val="none"/>
          <w:u w:val="none"/>
          <w:lang w:val="en-US" w:eastAsia="zh-CN"/>
        </w:rPr>
        <w:t>，土地</w:t>
      </w:r>
      <w:r>
        <w:rPr>
          <w:rFonts w:hint="eastAsia" w:eastAsia="仿宋_GB2312" w:cs="仿宋_GB2312"/>
          <w:kern w:val="0"/>
          <w:sz w:val="32"/>
          <w:szCs w:val="32"/>
          <w:highlight w:val="none"/>
          <w:u w:val="none"/>
          <w:lang w:val="en-US" w:eastAsia="zh-CN"/>
        </w:rPr>
        <w:t>航拍和测绘</w:t>
      </w:r>
      <w:r>
        <w:rPr>
          <w:rFonts w:hint="eastAsia" w:ascii="仿宋_GB2312" w:hAnsi="仿宋_GB2312" w:eastAsia="仿宋_GB2312" w:cs="仿宋_GB2312"/>
          <w:kern w:val="0"/>
          <w:sz w:val="32"/>
          <w:szCs w:val="32"/>
          <w:highlight w:val="none"/>
          <w:u w:val="none"/>
          <w:lang w:val="en-US" w:eastAsia="zh-CN"/>
        </w:rPr>
        <w:t>控制价60</w:t>
      </w:r>
      <w:r>
        <w:rPr>
          <w:rFonts w:hint="eastAsia" w:eastAsia="仿宋_GB2312" w:cs="仿宋_GB2312"/>
          <w:kern w:val="0"/>
          <w:sz w:val="32"/>
          <w:szCs w:val="32"/>
          <w:highlight w:val="none"/>
          <w:u w:val="none"/>
          <w:lang w:val="en-US" w:eastAsia="zh-CN"/>
        </w:rPr>
        <w:t>元</w:t>
      </w:r>
      <w:r>
        <w:rPr>
          <w:rFonts w:hint="eastAsia" w:ascii="仿宋_GB2312" w:hAnsi="仿宋_GB2312" w:eastAsia="仿宋_GB2312" w:cs="仿宋_GB2312"/>
          <w:kern w:val="0"/>
          <w:sz w:val="32"/>
          <w:szCs w:val="32"/>
          <w:highlight w:val="none"/>
          <w:u w:val="none"/>
          <w:lang w:val="en-US" w:eastAsia="zh-CN"/>
        </w:rPr>
        <w:t>/亩</w:t>
      </w:r>
      <w:r>
        <w:rPr>
          <w:rFonts w:hint="eastAsia" w:eastAsia="仿宋_GB2312" w:cs="仿宋_GB2312"/>
          <w:kern w:val="0"/>
          <w:sz w:val="32"/>
          <w:szCs w:val="32"/>
          <w:highlight w:val="none"/>
          <w:u w:val="none"/>
          <w:lang w:val="en-US" w:eastAsia="zh-CN"/>
        </w:rPr>
        <w:t>，总控制价10.45万元</w:t>
      </w:r>
      <w:r>
        <w:rPr>
          <w:rFonts w:hint="eastAsia" w:ascii="仿宋_GB2312" w:hAnsi="仿宋_GB2312" w:eastAsia="仿宋_GB2312" w:cs="仿宋_GB2312"/>
          <w:kern w:val="0"/>
          <w:sz w:val="32"/>
          <w:szCs w:val="32"/>
          <w:highlight w:val="none"/>
          <w:u w:val="none"/>
          <w:lang w:val="en-US" w:eastAsia="zh-CN"/>
        </w:rPr>
        <w:t>。</w:t>
      </w:r>
    </w:p>
    <w:p>
      <w:pPr>
        <w:pStyle w:val="5"/>
        <w:keepNext w:val="0"/>
        <w:keepLines w:val="0"/>
        <w:pageBreakBefore w:val="0"/>
        <w:kinsoku/>
        <w:wordWrap/>
        <w:overflowPunct/>
        <w:topLinePunct w:val="0"/>
        <w:bidi w:val="0"/>
        <w:spacing w:beforeAutospacing="0" w:after="0" w:afterAutospacing="0" w:line="560" w:lineRule="exact"/>
        <w:ind w:left="0" w:leftChars="0" w:right="0" w:firstLine="640" w:firstLineChars="200"/>
        <w:textAlignment w:val="auto"/>
        <w:rPr>
          <w:rFonts w:hint="eastAsia" w:ascii="仿宋_GB2312" w:hAnsi="仿宋_GB2312" w:eastAsia="仿宋_GB2312" w:cs="仿宋_GB2312"/>
          <w:kern w:val="0"/>
          <w:sz w:val="32"/>
          <w:szCs w:val="32"/>
          <w:u w:val="none"/>
          <w:lang w:val="en-US" w:eastAsia="zh-CN"/>
        </w:rPr>
      </w:pPr>
      <w:r>
        <w:rPr>
          <w:rFonts w:hint="eastAsia" w:ascii="仿宋_GB2312" w:hAnsi="仿宋_GB2312" w:eastAsia="仿宋_GB2312" w:cs="仿宋_GB2312"/>
          <w:kern w:val="0"/>
          <w:sz w:val="32"/>
          <w:szCs w:val="32"/>
          <w:u w:val="none"/>
          <w:lang w:val="en-US" w:eastAsia="zh-CN"/>
        </w:rPr>
        <w:t>（五）招标需求：按招标人需求对</w:t>
      </w:r>
      <w:r>
        <w:rPr>
          <w:rFonts w:hint="eastAsia" w:eastAsia="仿宋_GB2312" w:cs="仿宋_GB2312"/>
          <w:kern w:val="0"/>
          <w:sz w:val="32"/>
          <w:szCs w:val="32"/>
          <w:u w:val="none"/>
          <w:lang w:val="en-US" w:eastAsia="zh-CN"/>
        </w:rPr>
        <w:t>地下商业、门面房、土地资产约</w:t>
      </w:r>
      <w:r>
        <w:rPr>
          <w:rFonts w:hint="eastAsia" w:ascii="仿宋_GB2312" w:hAnsi="仿宋_GB2312" w:eastAsia="仿宋_GB2312" w:cs="仿宋_GB2312"/>
          <w:kern w:val="0"/>
          <w:sz w:val="32"/>
          <w:szCs w:val="32"/>
          <w:lang w:val="en-US" w:eastAsia="zh-CN"/>
        </w:rPr>
        <w:t>45.62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u w:val="none"/>
          <w:lang w:val="en-US" w:eastAsia="zh-CN"/>
        </w:rPr>
        <w:t>平方米资产</w:t>
      </w:r>
      <w:r>
        <w:rPr>
          <w:rFonts w:hint="eastAsia" w:eastAsia="仿宋_GB2312" w:cs="仿宋_GB2312"/>
          <w:kern w:val="0"/>
          <w:sz w:val="32"/>
          <w:szCs w:val="32"/>
          <w:u w:val="none"/>
          <w:lang w:val="en-US" w:eastAsia="zh-CN"/>
        </w:rPr>
        <w:t>航拍和</w:t>
      </w:r>
      <w:r>
        <w:rPr>
          <w:rFonts w:hint="eastAsia" w:ascii="仿宋_GB2312" w:hAnsi="仿宋_GB2312" w:eastAsia="仿宋_GB2312" w:cs="仿宋_GB2312"/>
          <w:kern w:val="0"/>
          <w:sz w:val="32"/>
          <w:szCs w:val="32"/>
          <w:u w:val="none"/>
          <w:lang w:val="en-US" w:eastAsia="zh-CN"/>
        </w:rPr>
        <w:t>测绘。</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黑体" w:hAnsi="黑体" w:eastAsia="黑体" w:cs="黑体"/>
          <w:b w:val="0"/>
          <w:bCs/>
          <w:color w:val="16181D"/>
          <w:kern w:val="0"/>
          <w:sz w:val="32"/>
          <w:szCs w:val="32"/>
          <w:lang w:val="en-US" w:eastAsia="zh-CN"/>
        </w:rPr>
      </w:pPr>
      <w:r>
        <w:rPr>
          <w:rFonts w:hint="eastAsia" w:ascii="黑体" w:hAnsi="黑体" w:eastAsia="黑体" w:cs="黑体"/>
          <w:b w:val="0"/>
          <w:bCs/>
          <w:color w:val="16181D"/>
          <w:kern w:val="0"/>
          <w:sz w:val="32"/>
          <w:szCs w:val="32"/>
          <w:lang w:val="en-US" w:eastAsia="zh-CN"/>
        </w:rPr>
        <w:t>二、投标人资格要求</w:t>
      </w:r>
    </w:p>
    <w:p>
      <w:pPr>
        <w:keepNext w:val="0"/>
        <w:keepLines w:val="0"/>
        <w:pageBreakBefore w:val="0"/>
        <w:widowControl/>
        <w:numPr>
          <w:ilvl w:val="0"/>
          <w:numId w:val="0"/>
        </w:numPr>
        <w:tabs>
          <w:tab w:val="center" w:pos="4201"/>
          <w:tab w:val="right" w:leader="dot" w:pos="9298"/>
        </w:tabs>
        <w:kinsoku/>
        <w:wordWrap/>
        <w:overflowPunct/>
        <w:topLinePunct w:val="0"/>
        <w:autoSpaceDE w:val="0"/>
        <w:autoSpaceDN w:val="0"/>
        <w:bidi w:val="0"/>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（一）具备《中华人民共和国政府采购法》第二十二条规定的条件，并提供资质承诺函。</w:t>
      </w:r>
    </w:p>
    <w:p>
      <w:pPr>
        <w:keepNext w:val="0"/>
        <w:keepLines w:val="0"/>
        <w:pageBreakBefore w:val="0"/>
        <w:widowControl/>
        <w:numPr>
          <w:ilvl w:val="0"/>
          <w:numId w:val="0"/>
        </w:numPr>
        <w:tabs>
          <w:tab w:val="center" w:pos="4201"/>
          <w:tab w:val="right" w:leader="dot" w:pos="9298"/>
        </w:tabs>
        <w:kinsoku/>
        <w:wordWrap/>
        <w:overflowPunct/>
        <w:topLinePunct w:val="0"/>
        <w:autoSpaceDE w:val="0"/>
        <w:autoSpaceDN w:val="0"/>
        <w:bidi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未被列入“信用中国”网站记录失信被执行人或重大税收违法案件当事人名单或政府采购严重违法失信行为记录名单，不处于“中国政府采购网”政府采购严重违法失信行为信息记录中的禁止参加政府采购活动期间（以提交投标文件截止时间当日资格审查环节“信用中国”网站和“中国政府采购网”查询结果为准）；</w:t>
      </w:r>
    </w:p>
    <w:p>
      <w:pPr>
        <w:keepNext w:val="0"/>
        <w:keepLines w:val="0"/>
        <w:pageBreakBefore w:val="0"/>
        <w:numPr>
          <w:ilvl w:val="0"/>
          <w:numId w:val="0"/>
        </w:numPr>
        <w:kinsoku/>
        <w:wordWrap/>
        <w:overflowPunct/>
        <w:topLinePunct w:val="0"/>
        <w:bidi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（三）具有履行合同所必需的设备和专业技术能力；</w:t>
      </w:r>
    </w:p>
    <w:p>
      <w:pPr>
        <w:keepNext w:val="0"/>
        <w:keepLines w:val="0"/>
        <w:pageBreakBefore w:val="0"/>
        <w:numPr>
          <w:ilvl w:val="0"/>
          <w:numId w:val="0"/>
        </w:numPr>
        <w:kinsoku/>
        <w:wordWrap/>
        <w:overflowPunct/>
        <w:topLinePunct w:val="0"/>
        <w:bidi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i w:val="0"/>
          <w:iCs w:val="0"/>
          <w:caps w:val="0"/>
          <w:color w:val="000000"/>
          <w:spacing w:val="0"/>
          <w:sz w:val="32"/>
          <w:szCs w:val="32"/>
          <w:highlight w:val="none"/>
          <w:shd w:val="clear" w:fill="FFFFFF"/>
          <w:lang w:eastAsia="zh-CN"/>
        </w:rPr>
      </w:pPr>
      <w:r>
        <w:rPr>
          <w:rFonts w:hint="eastAsia" w:ascii="仿宋_GB2312" w:hAnsi="仿宋_GB2312" w:eastAsia="仿宋_GB2312" w:cs="仿宋_GB2312"/>
          <w:sz w:val="32"/>
          <w:szCs w:val="32"/>
          <w:highlight w:val="none"/>
          <w:lang w:val="en-US" w:eastAsia="zh-CN"/>
        </w:rPr>
        <w:t>（四）具备国家测绘行政主管部门颁发的测绘乙级及以上资质</w:t>
      </w:r>
      <w:r>
        <w:rPr>
          <w:rFonts w:hint="eastAsia" w:ascii="仿宋_GB2312" w:hAnsi="仿宋_GB2312" w:eastAsia="仿宋_GB2312" w:cs="仿宋_GB2312"/>
          <w:i w:val="0"/>
          <w:iCs w:val="0"/>
          <w:caps w:val="0"/>
          <w:color w:val="000000"/>
          <w:spacing w:val="0"/>
          <w:sz w:val="32"/>
          <w:szCs w:val="32"/>
          <w:highlight w:val="none"/>
          <w:shd w:val="clear" w:fill="FFFFFF"/>
          <w:lang w:eastAsia="zh-CN"/>
        </w:rPr>
        <w:t>；</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（五）本项目不接受联合体投标。</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default" w:ascii="黑体" w:hAnsi="黑体" w:eastAsia="黑体" w:cs="黑体"/>
          <w:b w:val="0"/>
          <w:bCs/>
          <w:color w:val="16181D"/>
          <w:kern w:val="0"/>
          <w:sz w:val="32"/>
          <w:szCs w:val="32"/>
          <w:lang w:val="en-US" w:eastAsia="zh-CN"/>
        </w:rPr>
      </w:pPr>
      <w:r>
        <w:rPr>
          <w:rFonts w:hint="eastAsia" w:ascii="黑体" w:hAnsi="黑体" w:eastAsia="黑体" w:cs="黑体"/>
          <w:b w:val="0"/>
          <w:bCs/>
          <w:color w:val="16181D"/>
          <w:kern w:val="0"/>
          <w:sz w:val="32"/>
          <w:szCs w:val="32"/>
          <w:lang w:val="en-US" w:eastAsia="zh-CN"/>
        </w:rPr>
        <w:t>三、投标文件要求</w:t>
      </w:r>
    </w:p>
    <w:p>
      <w:pPr>
        <w:ind w:firstLine="640" w:firstLineChars="200"/>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（一）投标文件组成详见附件，一式五份。不按照附件要求提交资料或者缺少的，为无效投标，投标人提供的投标文件等相关资料概不退还。</w:t>
      </w:r>
    </w:p>
    <w:p>
      <w:pPr>
        <w:keepNext w:val="0"/>
        <w:keepLines w:val="0"/>
        <w:pageBreakBefore w:val="0"/>
        <w:numPr>
          <w:ilvl w:val="0"/>
          <w:numId w:val="0"/>
        </w:numPr>
        <w:kinsoku/>
        <w:wordWrap/>
        <w:overflowPunct/>
        <w:topLinePunct w:val="0"/>
        <w:bidi w:val="0"/>
        <w:spacing w:beforeAutospacing="0" w:afterAutospacing="0" w:line="560" w:lineRule="exact"/>
        <w:ind w:left="0" w:leftChars="0" w:right="0" w:firstLine="643" w:firstLineChars="200"/>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二</w:t>
      </w:r>
      <w:r>
        <w:rPr>
          <w:rFonts w:hint="eastAsia" w:ascii="仿宋_GB2312" w:hAnsi="仿宋_GB2312" w:eastAsia="仿宋_GB2312" w:cs="仿宋_GB2312"/>
          <w:b/>
          <w:color w:val="111318"/>
          <w:kern w:val="0"/>
          <w:sz w:val="32"/>
          <w:szCs w:val="32"/>
        </w:rPr>
        <w:t>）报名日期：</w:t>
      </w:r>
      <w:r>
        <w:rPr>
          <w:rFonts w:hint="eastAsia" w:ascii="仿宋_GB2312" w:hAnsi="仿宋_GB2312" w:eastAsia="仿宋_GB2312" w:cs="仿宋_GB2312"/>
          <w:sz w:val="32"/>
          <w:szCs w:val="32"/>
          <w:highlight w:val="none"/>
          <w:lang w:val="en-US" w:eastAsia="zh-CN"/>
        </w:rPr>
        <w:t>2024年4月15日起至2024年4月19日止</w:t>
      </w:r>
      <w:r>
        <w:rPr>
          <w:rFonts w:hint="eastAsia" w:ascii="仿宋_GB2312" w:hAnsi="仿宋_GB2312" w:eastAsia="仿宋_GB2312" w:cs="仿宋_GB2312"/>
          <w:i w:val="0"/>
          <w:iCs w:val="0"/>
          <w:caps w:val="0"/>
          <w:color w:val="000000"/>
          <w:spacing w:val="0"/>
          <w:sz w:val="32"/>
          <w:szCs w:val="32"/>
          <w:highlight w:val="none"/>
          <w:shd w:val="clear" w:fill="FFFFFF"/>
          <w:lang w:eastAsia="zh-CN"/>
        </w:rPr>
        <w:t>，</w:t>
      </w:r>
      <w:r>
        <w:rPr>
          <w:rFonts w:hint="eastAsia" w:ascii="仿宋_GB2312" w:hAnsi="仿宋_GB2312" w:eastAsia="仿宋_GB2312" w:cs="仿宋_GB2312"/>
          <w:color w:val="111318"/>
          <w:kern w:val="0"/>
          <w:sz w:val="32"/>
          <w:szCs w:val="32"/>
        </w:rPr>
        <w:t>逾期未报名，不予受理。</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三</w:t>
      </w:r>
      <w:r>
        <w:rPr>
          <w:rFonts w:hint="eastAsia" w:ascii="仿宋_GB2312" w:hAnsi="仿宋_GB2312" w:eastAsia="仿宋_GB2312" w:cs="仿宋_GB2312"/>
          <w:b/>
          <w:color w:val="111318"/>
          <w:kern w:val="0"/>
          <w:sz w:val="32"/>
          <w:szCs w:val="32"/>
        </w:rPr>
        <w:t>）资料提交截止日期：</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19</w:t>
      </w:r>
      <w:r>
        <w:rPr>
          <w:rFonts w:hint="eastAsia" w:ascii="仿宋_GB2312" w:hAnsi="仿宋_GB2312" w:eastAsia="仿宋_GB2312" w:cs="仿宋_GB2312"/>
          <w:color w:val="auto"/>
          <w:kern w:val="0"/>
          <w:sz w:val="32"/>
          <w:szCs w:val="32"/>
        </w:rPr>
        <w:t>日1</w:t>
      </w:r>
      <w:r>
        <w:rPr>
          <w:rFonts w:hint="eastAsia" w:ascii="仿宋_GB2312" w:hAnsi="仿宋_GB2312" w:eastAsia="仿宋_GB2312" w:cs="仿宋_GB2312"/>
          <w:color w:val="auto"/>
          <w:kern w:val="0"/>
          <w:sz w:val="32"/>
          <w:szCs w:val="32"/>
          <w:lang w:val="en-US" w:eastAsia="zh-CN"/>
        </w:rPr>
        <w:t>5:00</w:t>
      </w:r>
      <w:r>
        <w:rPr>
          <w:rFonts w:hint="eastAsia" w:ascii="仿宋_GB2312" w:hAnsi="仿宋_GB2312" w:eastAsia="仿宋_GB2312" w:cs="仿宋_GB2312"/>
          <w:color w:val="auto"/>
          <w:kern w:val="0"/>
          <w:sz w:val="32"/>
          <w:szCs w:val="32"/>
        </w:rPr>
        <w:t>，邮寄方式以收到时间为准。</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四</w:t>
      </w:r>
      <w:r>
        <w:rPr>
          <w:rFonts w:hint="eastAsia" w:ascii="仿宋_GB2312" w:hAnsi="仿宋_GB2312" w:eastAsia="仿宋_GB2312" w:cs="仿宋_GB2312"/>
          <w:b/>
          <w:color w:val="111318"/>
          <w:kern w:val="0"/>
          <w:sz w:val="32"/>
          <w:szCs w:val="32"/>
        </w:rPr>
        <w:t>）招标公告发布方式：</w:t>
      </w:r>
      <w:r>
        <w:rPr>
          <w:rFonts w:hint="eastAsia" w:ascii="仿宋_GB2312" w:hAnsi="仿宋_GB2312" w:eastAsia="仿宋_GB2312" w:cs="仿宋_GB2312"/>
          <w:color w:val="111318"/>
          <w:kern w:val="0"/>
          <w:sz w:val="32"/>
          <w:szCs w:val="32"/>
        </w:rPr>
        <w:t>本次招标公告将在</w:t>
      </w:r>
      <w:r>
        <w:rPr>
          <w:rFonts w:hint="eastAsia" w:ascii="仿宋_GB2312" w:hAnsi="仿宋_GB2312" w:eastAsia="仿宋_GB2312" w:cs="仿宋_GB2312"/>
          <w:color w:val="111318"/>
          <w:kern w:val="0"/>
          <w:sz w:val="32"/>
          <w:szCs w:val="32"/>
          <w:lang w:eastAsia="zh-CN"/>
        </w:rPr>
        <w:t>许昌市投资集团有限公司</w:t>
      </w:r>
      <w:r>
        <w:rPr>
          <w:rFonts w:hint="eastAsia" w:ascii="仿宋_GB2312" w:hAnsi="仿宋_GB2312" w:eastAsia="仿宋_GB2312" w:cs="仿宋_GB2312"/>
          <w:color w:val="111318"/>
          <w:kern w:val="0"/>
          <w:sz w:val="32"/>
          <w:szCs w:val="32"/>
        </w:rPr>
        <w:t>网站（http://www.xcstzzgs.cn/）</w:t>
      </w:r>
      <w:r>
        <w:rPr>
          <w:rFonts w:hint="eastAsia" w:ascii="仿宋_GB2312" w:hAnsi="仿宋_GB2312" w:eastAsia="仿宋_GB2312" w:cs="仿宋_GB2312"/>
          <w:color w:val="111318"/>
          <w:kern w:val="0"/>
          <w:sz w:val="32"/>
          <w:szCs w:val="32"/>
          <w:lang w:val="en-US" w:eastAsia="zh-CN"/>
        </w:rPr>
        <w:t>发布</w:t>
      </w:r>
      <w:r>
        <w:rPr>
          <w:rFonts w:hint="eastAsia" w:ascii="仿宋_GB2312" w:hAnsi="仿宋_GB2312" w:eastAsia="仿宋_GB2312" w:cs="仿宋_GB2312"/>
          <w:color w:val="111318"/>
          <w:kern w:val="0"/>
          <w:sz w:val="32"/>
          <w:szCs w:val="32"/>
        </w:rPr>
        <w:t>。</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五</w:t>
      </w:r>
      <w:r>
        <w:rPr>
          <w:rFonts w:hint="eastAsia" w:ascii="仿宋_GB2312" w:hAnsi="仿宋_GB2312" w:eastAsia="仿宋_GB2312" w:cs="仿宋_GB2312"/>
          <w:b/>
          <w:color w:val="111318"/>
          <w:kern w:val="0"/>
          <w:sz w:val="32"/>
          <w:szCs w:val="32"/>
        </w:rPr>
        <w:t>）招标文件获取：</w:t>
      </w:r>
      <w:r>
        <w:rPr>
          <w:rFonts w:hint="eastAsia" w:ascii="仿宋_GB2312" w:hAnsi="仿宋_GB2312" w:eastAsia="仿宋_GB2312" w:cs="仿宋_GB2312"/>
          <w:color w:val="111318"/>
          <w:kern w:val="0"/>
          <w:sz w:val="32"/>
          <w:szCs w:val="32"/>
        </w:rPr>
        <w:t>招标文件请到</w:t>
      </w:r>
      <w:r>
        <w:rPr>
          <w:rFonts w:hint="eastAsia" w:ascii="仿宋_GB2312" w:hAnsi="仿宋_GB2312" w:eastAsia="仿宋_GB2312" w:cs="仿宋_GB2312"/>
          <w:color w:val="111318"/>
          <w:kern w:val="0"/>
          <w:sz w:val="32"/>
          <w:szCs w:val="32"/>
          <w:lang w:eastAsia="zh-CN"/>
        </w:rPr>
        <w:t>许昌市投资集团有限公司</w:t>
      </w:r>
      <w:r>
        <w:rPr>
          <w:rFonts w:hint="eastAsia" w:ascii="仿宋_GB2312" w:hAnsi="仿宋_GB2312" w:eastAsia="仿宋_GB2312" w:cs="仿宋_GB2312"/>
          <w:color w:val="111318"/>
          <w:kern w:val="0"/>
          <w:sz w:val="32"/>
          <w:szCs w:val="32"/>
        </w:rPr>
        <w:t>网站（http://www.xcstzzgs.cn/）下载。</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六</w:t>
      </w:r>
      <w:r>
        <w:rPr>
          <w:rFonts w:hint="eastAsia" w:ascii="仿宋_GB2312" w:hAnsi="仿宋_GB2312" w:eastAsia="仿宋_GB2312" w:cs="仿宋_GB2312"/>
          <w:b/>
          <w:color w:val="111318"/>
          <w:kern w:val="0"/>
          <w:sz w:val="32"/>
          <w:szCs w:val="32"/>
        </w:rPr>
        <w:t>）资料提交地点：</w:t>
      </w:r>
      <w:r>
        <w:rPr>
          <w:rFonts w:hint="eastAsia" w:ascii="仿宋_GB2312" w:hAnsi="仿宋_GB2312" w:eastAsia="仿宋_GB2312" w:cs="仿宋_GB2312"/>
          <w:color w:val="111318"/>
          <w:kern w:val="0"/>
          <w:sz w:val="32"/>
          <w:szCs w:val="32"/>
        </w:rPr>
        <w:t>许昌市建安大道东段财政综合大楼</w:t>
      </w:r>
      <w:r>
        <w:rPr>
          <w:rFonts w:hint="eastAsia" w:ascii="仿宋_GB2312" w:hAnsi="仿宋_GB2312" w:eastAsia="仿宋_GB2312" w:cs="仿宋_GB2312"/>
          <w:color w:val="111318"/>
          <w:kern w:val="0"/>
          <w:sz w:val="32"/>
          <w:szCs w:val="32"/>
          <w:lang w:val="en-US" w:eastAsia="zh-CN"/>
        </w:rPr>
        <w:t>4</w:t>
      </w:r>
      <w:r>
        <w:rPr>
          <w:rFonts w:hint="eastAsia" w:ascii="仿宋_GB2312" w:hAnsi="仿宋_GB2312" w:eastAsia="仿宋_GB2312" w:cs="仿宋_GB2312"/>
          <w:color w:val="111318"/>
          <w:kern w:val="0"/>
          <w:sz w:val="32"/>
          <w:szCs w:val="32"/>
        </w:rPr>
        <w:t>楼</w:t>
      </w:r>
      <w:r>
        <w:rPr>
          <w:rFonts w:hint="eastAsia" w:ascii="仿宋_GB2312" w:hAnsi="仿宋_GB2312" w:eastAsia="仿宋_GB2312" w:cs="仿宋_GB2312"/>
          <w:color w:val="111318"/>
          <w:kern w:val="0"/>
          <w:sz w:val="32"/>
          <w:szCs w:val="32"/>
          <w:lang w:val="en-US" w:eastAsia="zh-CN"/>
        </w:rPr>
        <w:t>412</w:t>
      </w:r>
      <w:r>
        <w:rPr>
          <w:rFonts w:hint="eastAsia" w:ascii="仿宋_GB2312" w:hAnsi="仿宋_GB2312" w:eastAsia="仿宋_GB2312" w:cs="仿宋_GB2312"/>
          <w:color w:val="111318"/>
          <w:kern w:val="0"/>
          <w:sz w:val="32"/>
          <w:szCs w:val="32"/>
        </w:rPr>
        <w:t>室。</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color w:val="111318"/>
          <w:kern w:val="0"/>
          <w:sz w:val="32"/>
          <w:szCs w:val="32"/>
        </w:rPr>
        <w:t>（</w:t>
      </w:r>
      <w:r>
        <w:rPr>
          <w:rFonts w:hint="eastAsia" w:ascii="仿宋_GB2312" w:hAnsi="仿宋_GB2312" w:eastAsia="仿宋_GB2312" w:cs="仿宋_GB2312"/>
          <w:b/>
          <w:color w:val="111318"/>
          <w:kern w:val="0"/>
          <w:sz w:val="32"/>
          <w:szCs w:val="32"/>
          <w:lang w:val="en-US" w:eastAsia="zh-CN"/>
        </w:rPr>
        <w:t>七</w:t>
      </w:r>
      <w:r>
        <w:rPr>
          <w:rFonts w:hint="eastAsia" w:ascii="仿宋_GB2312" w:hAnsi="仿宋_GB2312" w:eastAsia="仿宋_GB2312" w:cs="仿宋_GB2312"/>
          <w:b/>
          <w:color w:val="111318"/>
          <w:kern w:val="0"/>
          <w:sz w:val="32"/>
          <w:szCs w:val="32"/>
        </w:rPr>
        <w:t>）资料提交方式</w:t>
      </w:r>
      <w:r>
        <w:rPr>
          <w:rFonts w:hint="eastAsia" w:ascii="仿宋_GB2312" w:hAnsi="仿宋_GB2312" w:eastAsia="仿宋_GB2312" w:cs="仿宋_GB2312"/>
          <w:b/>
          <w:color w:val="111318"/>
          <w:kern w:val="0"/>
          <w:sz w:val="32"/>
          <w:szCs w:val="32"/>
          <w:lang w:eastAsia="zh-CN"/>
        </w:rPr>
        <w:t>：</w:t>
      </w:r>
      <w:r>
        <w:rPr>
          <w:rFonts w:hint="eastAsia" w:ascii="仿宋_GB2312" w:hAnsi="仿宋_GB2312" w:eastAsia="仿宋_GB2312" w:cs="仿宋_GB2312"/>
          <w:b w:val="0"/>
          <w:bCs/>
          <w:color w:val="111318"/>
          <w:kern w:val="0"/>
          <w:sz w:val="32"/>
          <w:szCs w:val="32"/>
          <w:lang w:val="en-US" w:eastAsia="zh-CN"/>
        </w:rPr>
        <w:t>现场递交或邮寄均可。</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黑体" w:hAnsi="黑体" w:eastAsia="黑体" w:cs="黑体"/>
          <w:b w:val="0"/>
          <w:bCs/>
          <w:color w:val="16181D"/>
          <w:kern w:val="0"/>
          <w:sz w:val="32"/>
          <w:szCs w:val="32"/>
          <w:lang w:val="en-US" w:eastAsia="zh-CN"/>
        </w:rPr>
      </w:pPr>
      <w:r>
        <w:rPr>
          <w:rFonts w:hint="eastAsia" w:ascii="黑体" w:hAnsi="黑体" w:eastAsia="黑体" w:cs="黑体"/>
          <w:b w:val="0"/>
          <w:bCs/>
          <w:color w:val="16181D"/>
          <w:kern w:val="0"/>
          <w:sz w:val="32"/>
          <w:szCs w:val="32"/>
          <w:lang w:val="en-US" w:eastAsia="zh-CN"/>
        </w:rPr>
        <w:t>四、开标时间及地点</w:t>
      </w:r>
    </w:p>
    <w:p>
      <w:pPr>
        <w:pageBreakBefore w:val="0"/>
        <w:kinsoku/>
        <w:wordWrap/>
        <w:overflowPunct/>
        <w:topLinePunct w:val="0"/>
        <w:bidi w:val="0"/>
        <w:ind w:left="0" w:leftChars="0" w:firstLine="640" w:firstLineChars="200"/>
        <w:rPr>
          <w:rFonts w:hint="default"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（一）时间：2024年4月19日16：30</w:t>
      </w:r>
    </w:p>
    <w:p>
      <w:pPr>
        <w:pageBreakBefore w:val="0"/>
        <w:kinsoku/>
        <w:wordWrap/>
        <w:overflowPunct/>
        <w:topLinePunct w:val="0"/>
        <w:bidi w:val="0"/>
        <w:ind w:left="0" w:leftChars="0" w:firstLine="640" w:firstLineChars="200"/>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（二）地点：许昌市智慧信息产业园科创基地四楼开标室(本项目采用不见面开标，投标人无须到现场)，许昌市明礼街与魏武大道交叉口东北角。</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default" w:ascii="黑体" w:hAnsi="黑体" w:eastAsia="黑体" w:cs="黑体"/>
          <w:b w:val="0"/>
          <w:bCs/>
          <w:color w:val="16181D"/>
          <w:kern w:val="0"/>
          <w:sz w:val="32"/>
          <w:szCs w:val="32"/>
          <w:lang w:val="en-US" w:eastAsia="zh-CN"/>
        </w:rPr>
      </w:pPr>
      <w:r>
        <w:rPr>
          <w:rFonts w:hint="eastAsia" w:ascii="黑体" w:hAnsi="黑体" w:eastAsia="黑体" w:cs="黑体"/>
          <w:b w:val="0"/>
          <w:bCs/>
          <w:color w:val="16181D"/>
          <w:kern w:val="0"/>
          <w:sz w:val="32"/>
          <w:szCs w:val="32"/>
          <w:lang w:val="en-US" w:eastAsia="zh-CN"/>
        </w:rPr>
        <w:t>五、测绘机构的确定</w:t>
      </w:r>
    </w:p>
    <w:p>
      <w:pPr>
        <w:pStyle w:val="2"/>
        <w:keepNext w:val="0"/>
        <w:keepLines w:val="0"/>
        <w:pageBreakBefore w:val="0"/>
        <w:widowControl w:val="0"/>
        <w:kinsoku/>
        <w:wordWrap/>
        <w:overflowPunct/>
        <w:topLinePunct w:val="0"/>
        <w:autoSpaceDE/>
        <w:autoSpaceDN/>
        <w:bidi w:val="0"/>
        <w:spacing w:beforeAutospacing="0" w:afterAutospacing="0" w:line="560" w:lineRule="exact"/>
        <w:ind w:left="0" w:leftChars="0" w:firstLine="640" w:firstLineChars="200"/>
        <w:textAlignment w:val="auto"/>
        <w:rPr>
          <w:rFonts w:hint="default" w:ascii="仿宋" w:hAnsi="仿宋" w:eastAsia="仿宋" w:cs="仿宋_GB2312"/>
          <w:b/>
          <w:color w:val="111318"/>
          <w:kern w:val="0"/>
          <w:sz w:val="32"/>
          <w:szCs w:val="32"/>
          <w:lang w:val="en-US" w:eastAsia="zh-CN"/>
        </w:rPr>
      </w:pPr>
      <w:r>
        <w:rPr>
          <w:rFonts w:hint="eastAsia" w:ascii="仿宋_GB2312" w:hAnsi="仿宋_GB2312" w:eastAsia="仿宋_GB2312" w:cs="仿宋_GB2312"/>
          <w:b w:val="0"/>
          <w:bCs w:val="0"/>
          <w:kern w:val="2"/>
          <w:sz w:val="32"/>
          <w:szCs w:val="32"/>
          <w:highlight w:val="none"/>
          <w:lang w:val="en-US" w:eastAsia="zh-CN" w:bidi="ar-SA"/>
        </w:rPr>
        <w:t>资质审查合格报名者，以合理低价确定测绘</w:t>
      </w:r>
      <w:bookmarkStart w:id="0" w:name="_GoBack"/>
      <w:bookmarkEnd w:id="0"/>
      <w:r>
        <w:rPr>
          <w:rFonts w:hint="eastAsia" w:ascii="仿宋_GB2312" w:hAnsi="仿宋_GB2312" w:eastAsia="仿宋_GB2312" w:cs="仿宋_GB2312"/>
          <w:b w:val="0"/>
          <w:bCs w:val="0"/>
          <w:kern w:val="2"/>
          <w:sz w:val="32"/>
          <w:szCs w:val="32"/>
          <w:highlight w:val="none"/>
          <w:lang w:val="en-US" w:eastAsia="zh-CN" w:bidi="ar-SA"/>
        </w:rPr>
        <w:t>机构。若出现2家或2家以上相同最低报价，有效项目业绩量多者中标。</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3" w:firstLineChars="200"/>
        <w:jc w:val="left"/>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b/>
          <w:color w:val="111318"/>
          <w:kern w:val="0"/>
          <w:sz w:val="32"/>
          <w:szCs w:val="32"/>
          <w:lang w:val="en-US" w:eastAsia="zh-CN"/>
        </w:rPr>
        <w:t>六、</w:t>
      </w:r>
      <w:r>
        <w:rPr>
          <w:rFonts w:hint="eastAsia" w:ascii="仿宋_GB2312" w:hAnsi="仿宋_GB2312" w:eastAsia="仿宋_GB2312" w:cs="仿宋_GB2312"/>
          <w:b/>
          <w:color w:val="111318"/>
          <w:kern w:val="0"/>
          <w:sz w:val="32"/>
          <w:szCs w:val="32"/>
        </w:rPr>
        <w:t>联系人：</w:t>
      </w:r>
      <w:r>
        <w:rPr>
          <w:rFonts w:hint="eastAsia" w:ascii="仿宋_GB2312" w:hAnsi="仿宋_GB2312" w:eastAsia="仿宋_GB2312" w:cs="仿宋_GB2312"/>
          <w:color w:val="111318"/>
          <w:kern w:val="0"/>
          <w:sz w:val="32"/>
          <w:szCs w:val="32"/>
          <w:lang w:val="en-US" w:eastAsia="zh-CN"/>
        </w:rPr>
        <w:t>张</w:t>
      </w:r>
      <w:r>
        <w:rPr>
          <w:rFonts w:hint="eastAsia" w:ascii="仿宋_GB2312" w:hAnsi="仿宋_GB2312" w:eastAsia="仿宋_GB2312" w:cs="仿宋_GB2312"/>
          <w:color w:val="111318"/>
          <w:kern w:val="0"/>
          <w:sz w:val="32"/>
          <w:szCs w:val="32"/>
        </w:rPr>
        <w:t xml:space="preserve">女士   </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right="0" w:firstLine="640" w:firstLineChars="200"/>
        <w:jc w:val="left"/>
        <w:textAlignment w:val="auto"/>
        <w:rPr>
          <w:rFonts w:hint="eastAsia" w:ascii="仿宋_GB2312" w:hAnsi="仿宋_GB2312" w:eastAsia="仿宋_GB2312" w:cs="仿宋_GB2312"/>
          <w:color w:val="111318"/>
          <w:kern w:val="0"/>
          <w:sz w:val="32"/>
          <w:szCs w:val="32"/>
        </w:rPr>
      </w:pPr>
      <w:r>
        <w:rPr>
          <w:rFonts w:hint="eastAsia" w:ascii="仿宋_GB2312" w:hAnsi="仿宋_GB2312" w:eastAsia="仿宋_GB2312" w:cs="仿宋_GB2312"/>
          <w:color w:val="111318"/>
          <w:kern w:val="0"/>
          <w:sz w:val="32"/>
          <w:szCs w:val="32"/>
        </w:rPr>
        <w:t xml:space="preserve">    </w:t>
      </w:r>
      <w:r>
        <w:rPr>
          <w:rFonts w:hint="eastAsia" w:ascii="仿宋_GB2312" w:hAnsi="仿宋_GB2312" w:eastAsia="仿宋_GB2312" w:cs="仿宋_GB2312"/>
          <w:b/>
          <w:color w:val="111318"/>
          <w:kern w:val="0"/>
          <w:sz w:val="32"/>
          <w:szCs w:val="32"/>
        </w:rPr>
        <w:t>电话</w:t>
      </w:r>
      <w:r>
        <w:rPr>
          <w:rFonts w:hint="eastAsia" w:ascii="仿宋_GB2312" w:hAnsi="仿宋_GB2312" w:eastAsia="仿宋_GB2312" w:cs="仿宋_GB2312"/>
          <w:b/>
          <w:color w:val="111318"/>
          <w:kern w:val="0"/>
          <w:sz w:val="32"/>
          <w:szCs w:val="32"/>
          <w:lang w:eastAsia="zh-CN"/>
        </w:rPr>
        <w:t>：</w:t>
      </w:r>
      <w:r>
        <w:rPr>
          <w:rFonts w:hint="eastAsia" w:ascii="仿宋_GB2312" w:hAnsi="仿宋_GB2312" w:eastAsia="仿宋_GB2312" w:cs="仿宋_GB2312"/>
          <w:color w:val="111318"/>
          <w:kern w:val="0"/>
          <w:sz w:val="32"/>
          <w:szCs w:val="32"/>
        </w:rPr>
        <w:t>0374-2676636</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left"/>
        <w:textAlignment w:val="auto"/>
        <w:rPr>
          <w:rFonts w:hint="eastAsia"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p>
    <w:p>
      <w:pPr>
        <w:pStyle w:val="2"/>
      </w:pP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left"/>
        <w:textAlignment w:val="auto"/>
        <w:rPr>
          <w:rFonts w:hint="eastAsia" w:ascii="仿宋_GB2312" w:hAnsi="仿宋_GB2312" w:eastAsia="仿宋_GB2312" w:cs="仿宋_GB2312"/>
          <w:color w:val="auto"/>
          <w:kern w:val="0"/>
          <w:sz w:val="32"/>
          <w:szCs w:val="32"/>
          <w:lang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 xml:space="preserve">                       </w:t>
      </w:r>
      <w:r>
        <w:rPr>
          <w:rFonts w:hint="eastAsia" w:ascii="仿宋_GB2312" w:hAnsi="仿宋_GB2312" w:eastAsia="仿宋_GB2312" w:cs="仿宋_GB2312"/>
          <w:color w:val="111318"/>
          <w:kern w:val="0"/>
          <w:sz w:val="32"/>
          <w:szCs w:val="32"/>
          <w:lang w:eastAsia="zh-CN"/>
        </w:rPr>
        <w:t>许</w:t>
      </w:r>
      <w:r>
        <w:rPr>
          <w:rFonts w:hint="eastAsia" w:ascii="仿宋_GB2312" w:hAnsi="仿宋_GB2312" w:eastAsia="仿宋_GB2312" w:cs="仿宋_GB2312"/>
          <w:color w:val="auto"/>
          <w:kern w:val="0"/>
          <w:sz w:val="32"/>
          <w:szCs w:val="32"/>
          <w:lang w:eastAsia="zh-CN"/>
        </w:rPr>
        <w:t>昌市投资集团有限公司</w:t>
      </w: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hint="eastAsia" w:ascii="仿宋_GB2312" w:hAnsi="仿宋_GB2312" w:eastAsia="仿宋_GB2312" w:cs="仿宋_GB2312"/>
          <w:b/>
          <w:color w:val="16181D"/>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15</w:t>
      </w:r>
      <w:r>
        <w:rPr>
          <w:rFonts w:hint="eastAsia" w:ascii="仿宋_GB2312" w:hAnsi="仿宋_GB2312" w:eastAsia="仿宋_GB2312" w:cs="仿宋_GB2312"/>
          <w:color w:val="auto"/>
          <w:kern w:val="0"/>
          <w:sz w:val="32"/>
          <w:szCs w:val="32"/>
        </w:rPr>
        <w:t>日</w:t>
      </w:r>
      <w:r>
        <w:rPr>
          <w:rFonts w:hint="eastAsia" w:ascii="仿宋" w:hAnsi="仿宋" w:eastAsia="仿宋" w:cs="仿宋_GB2312"/>
          <w:b/>
          <w:color w:val="16181D"/>
          <w:kern w:val="0"/>
          <w:sz w:val="30"/>
          <w:szCs w:val="30"/>
        </w:rPr>
        <w:br w:type="page"/>
      </w:r>
      <w:r>
        <w:rPr>
          <w:rFonts w:hint="eastAsia" w:ascii="仿宋_GB2312" w:hAnsi="仿宋_GB2312" w:eastAsia="仿宋_GB2312" w:cs="仿宋_GB2312"/>
          <w:b/>
          <w:color w:val="16181D"/>
          <w:kern w:val="0"/>
          <w:sz w:val="32"/>
          <w:szCs w:val="32"/>
        </w:rPr>
        <w:t>第一章  投标人须知</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3" w:firstLineChars="200"/>
        <w:jc w:val="left"/>
        <w:textAlignment w:val="auto"/>
        <w:rPr>
          <w:rFonts w:hint="eastAsia" w:ascii="仿宋_GB2312" w:hAnsi="仿宋_GB2312" w:eastAsia="仿宋_GB2312" w:cs="仿宋_GB2312"/>
          <w:b/>
          <w:color w:val="16181D"/>
          <w:kern w:val="0"/>
          <w:sz w:val="32"/>
          <w:szCs w:val="32"/>
        </w:rPr>
      </w:pPr>
      <w:r>
        <w:rPr>
          <w:rFonts w:hint="eastAsia" w:ascii="仿宋_GB2312" w:hAnsi="仿宋_GB2312" w:eastAsia="仿宋_GB2312" w:cs="仿宋_GB2312"/>
          <w:b/>
          <w:color w:val="16181D"/>
          <w:kern w:val="0"/>
          <w:sz w:val="32"/>
          <w:szCs w:val="32"/>
        </w:rPr>
        <w:t>一、招标说明</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color w:val="16181D"/>
          <w:kern w:val="0"/>
          <w:sz w:val="32"/>
          <w:szCs w:val="32"/>
        </w:rPr>
      </w:pPr>
      <w:r>
        <w:rPr>
          <w:rFonts w:hint="eastAsia" w:ascii="仿宋_GB2312" w:hAnsi="仿宋_GB2312" w:eastAsia="仿宋_GB2312" w:cs="仿宋_GB2312"/>
          <w:color w:val="16181D"/>
          <w:kern w:val="0"/>
          <w:sz w:val="32"/>
          <w:szCs w:val="32"/>
        </w:rPr>
        <w:t>(一)招标人基本情况</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16181D"/>
          <w:kern w:val="0"/>
          <w:sz w:val="32"/>
          <w:szCs w:val="32"/>
        </w:rPr>
      </w:pPr>
      <w:r>
        <w:rPr>
          <w:rFonts w:hint="eastAsia" w:ascii="仿宋_GB2312" w:hAnsi="仿宋_GB2312" w:eastAsia="仿宋_GB2312" w:cs="仿宋_GB2312"/>
          <w:color w:val="16181D"/>
          <w:kern w:val="0"/>
          <w:sz w:val="32"/>
          <w:szCs w:val="32"/>
        </w:rPr>
        <w:t>许昌市投资集团有限公司于2008年许昌市政府批准设立，是河南省第一家获得AAA主体信用评级的地级市国有投资公司（省会城市郑州市除外），注册资本金50亿元，是许昌市成立最早、规模最大、考核最优的市属国有综合性投资公司。</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color w:val="16181D"/>
          <w:kern w:val="0"/>
          <w:sz w:val="32"/>
          <w:szCs w:val="32"/>
        </w:rPr>
      </w:pPr>
      <w:r>
        <w:rPr>
          <w:rFonts w:hint="eastAsia" w:ascii="仿宋_GB2312" w:hAnsi="仿宋_GB2312" w:eastAsia="仿宋_GB2312" w:cs="仿宋_GB2312"/>
          <w:color w:val="16181D"/>
          <w:kern w:val="0"/>
          <w:sz w:val="32"/>
          <w:szCs w:val="32"/>
        </w:rPr>
        <w:t>(二)本次招标项目概况</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kern w:val="0"/>
          <w:sz w:val="32"/>
          <w:szCs w:val="32"/>
          <w:highlight w:val="yellow"/>
          <w:lang w:val="en-US" w:eastAsia="zh-CN"/>
        </w:rPr>
      </w:pPr>
      <w:r>
        <w:rPr>
          <w:rFonts w:hint="eastAsia" w:ascii="仿宋_GB2312" w:hAnsi="仿宋_GB2312" w:eastAsia="仿宋_GB2312" w:cs="仿宋_GB2312"/>
          <w:kern w:val="0"/>
          <w:sz w:val="32"/>
          <w:szCs w:val="32"/>
          <w:lang w:val="en-US" w:eastAsia="zh-CN"/>
        </w:rPr>
        <w:t>对许昌市投资集团有限公司约2.28万平方米地下空间，约2.35万平方米商业用房和约40.99万平方米土地，共计约45.62</w:t>
      </w:r>
      <w:r>
        <w:rPr>
          <w:rFonts w:hint="eastAsia" w:ascii="仿宋_GB2312" w:hAnsi="仿宋_GB2312" w:eastAsia="仿宋_GB2312" w:cs="仿宋_GB2312"/>
          <w:kern w:val="0"/>
          <w:sz w:val="32"/>
          <w:szCs w:val="32"/>
        </w:rPr>
        <w:t>万</w:t>
      </w:r>
      <w:r>
        <w:rPr>
          <w:rFonts w:hint="eastAsia" w:ascii="仿宋_GB2312" w:hAnsi="仿宋_GB2312" w:eastAsia="仿宋_GB2312" w:cs="仿宋_GB2312"/>
          <w:kern w:val="0"/>
          <w:sz w:val="32"/>
          <w:szCs w:val="32"/>
          <w:lang w:val="en-US" w:eastAsia="zh-CN"/>
        </w:rPr>
        <w:t>平方米资产航拍和测绘,具体以测绘成果面积为准。</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3" w:firstLineChars="200"/>
        <w:jc w:val="both"/>
        <w:textAlignment w:val="auto"/>
        <w:rPr>
          <w:rFonts w:hint="eastAsia" w:ascii="仿宋_GB2312" w:hAnsi="仿宋_GB2312" w:eastAsia="仿宋_GB2312" w:cs="仿宋_GB2312"/>
          <w:b/>
          <w:color w:val="14151A"/>
          <w:kern w:val="0"/>
          <w:sz w:val="32"/>
          <w:szCs w:val="32"/>
        </w:rPr>
      </w:pPr>
      <w:r>
        <w:rPr>
          <w:rFonts w:hint="eastAsia" w:ascii="仿宋_GB2312" w:hAnsi="仿宋_GB2312" w:eastAsia="仿宋_GB2312" w:cs="仿宋_GB2312"/>
          <w:b/>
          <w:color w:val="14151A"/>
          <w:kern w:val="0"/>
          <w:sz w:val="32"/>
          <w:szCs w:val="32"/>
        </w:rPr>
        <w:t>二、投标申请规定</w:t>
      </w:r>
    </w:p>
    <w:p>
      <w:pPr>
        <w:pStyle w:val="53"/>
        <w:keepNext w:val="0"/>
        <w:keepLines w:val="0"/>
        <w:pageBreakBefore w:val="0"/>
        <w:numPr>
          <w:ilvl w:val="0"/>
          <w:numId w:val="0"/>
        </w:numPr>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53"/>
        <w:keepNext w:val="0"/>
        <w:keepLines w:val="0"/>
        <w:pageBreakBefore w:val="0"/>
        <w:numPr>
          <w:ilvl w:val="0"/>
          <w:numId w:val="0"/>
        </w:numPr>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无论招标结果如何，投标申请人的投标申请文件均不退还。</w:t>
      </w:r>
    </w:p>
    <w:p>
      <w:pPr>
        <w:pStyle w:val="53"/>
        <w:keepNext w:val="0"/>
        <w:keepLines w:val="0"/>
        <w:pageBreakBefore w:val="0"/>
        <w:numPr>
          <w:ilvl w:val="0"/>
          <w:numId w:val="0"/>
        </w:numPr>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投标申请人应仔细审阅招标文件中所有的说明，如果投标申请人编制的投标申请文件不符合招标文件的要求，其投标申请文件将被视为不合格。</w:t>
      </w:r>
    </w:p>
    <w:p>
      <w:pPr>
        <w:pStyle w:val="53"/>
        <w:keepNext w:val="0"/>
        <w:keepLines w:val="0"/>
        <w:pageBreakBefore w:val="0"/>
        <w:numPr>
          <w:ilvl w:val="0"/>
          <w:numId w:val="0"/>
        </w:numPr>
        <w:kinsoku/>
        <w:wordWrap/>
        <w:overflowPunct/>
        <w:topLinePunct w:val="0"/>
        <w:autoSpaceDE w:val="0"/>
        <w:autoSpaceDN w:val="0"/>
        <w:bidi w:val="0"/>
        <w:adjustRightInd w:val="0"/>
        <w:spacing w:beforeAutospacing="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投标申请人应保证所登记的通讯方式畅通，在整个招标过程中如因联系不上而导致的一切后果，招标人不承担任何责任。</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3" w:firstLineChars="200"/>
        <w:jc w:val="left"/>
        <w:textAlignment w:val="auto"/>
        <w:rPr>
          <w:rFonts w:hint="eastAsia" w:ascii="仿宋_GB2312" w:hAnsi="仿宋_GB2312" w:eastAsia="仿宋_GB2312" w:cs="仿宋_GB2312"/>
          <w:b/>
          <w:color w:val="13151A"/>
          <w:kern w:val="0"/>
          <w:sz w:val="32"/>
          <w:szCs w:val="32"/>
          <w:highlight w:val="none"/>
        </w:rPr>
      </w:pPr>
      <w:r>
        <w:rPr>
          <w:rFonts w:hint="eastAsia" w:ascii="仿宋_GB2312" w:hAnsi="仿宋_GB2312" w:eastAsia="仿宋_GB2312" w:cs="仿宋_GB2312"/>
          <w:b/>
          <w:color w:val="13151A"/>
          <w:kern w:val="0"/>
          <w:sz w:val="32"/>
          <w:szCs w:val="32"/>
          <w:highlight w:val="none"/>
        </w:rPr>
        <w:t>三、招标控制价</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0" w:firstLineChars="200"/>
        <w:jc w:val="left"/>
        <w:textAlignment w:val="auto"/>
        <w:rPr>
          <w:rFonts w:hint="eastAsia" w:ascii="仿宋_GB2312" w:hAnsi="仿宋_GB2312" w:eastAsia="仿宋_GB2312" w:cs="仿宋_GB2312"/>
          <w:kern w:val="0"/>
          <w:sz w:val="32"/>
          <w:szCs w:val="32"/>
          <w:highlight w:val="none"/>
          <w:u w:val="none"/>
          <w:lang w:val="en-US" w:eastAsia="zh-CN"/>
        </w:rPr>
      </w:pPr>
      <w:r>
        <w:rPr>
          <w:rFonts w:hint="eastAsia" w:ascii="仿宋_GB2312" w:hAnsi="仿宋_GB2312" w:eastAsia="仿宋_GB2312" w:cs="仿宋_GB2312"/>
          <w:kern w:val="0"/>
          <w:sz w:val="32"/>
          <w:szCs w:val="32"/>
          <w:highlight w:val="none"/>
          <w:u w:val="none"/>
          <w:lang w:val="en-US" w:eastAsia="zh-CN"/>
        </w:rPr>
        <w:t>多功能综合用房控制价1.62元/m</w:t>
      </w:r>
      <w:r>
        <w:rPr>
          <w:rFonts w:hint="eastAsia" w:ascii="仿宋_GB2312" w:hAnsi="仿宋_GB2312" w:eastAsia="仿宋_GB2312" w:cs="仿宋_GB2312"/>
          <w:kern w:val="0"/>
          <w:sz w:val="32"/>
          <w:szCs w:val="32"/>
          <w:highlight w:val="none"/>
          <w:u w:val="none"/>
          <w:vertAlign w:val="superscript"/>
          <w:lang w:val="en-US" w:eastAsia="zh-CN"/>
        </w:rPr>
        <w:t>2</w:t>
      </w:r>
      <w:r>
        <w:rPr>
          <w:rFonts w:hint="eastAsia" w:ascii="仿宋_GB2312" w:hAnsi="仿宋_GB2312" w:eastAsia="仿宋_GB2312" w:cs="仿宋_GB2312"/>
          <w:kern w:val="0"/>
          <w:sz w:val="32"/>
          <w:szCs w:val="32"/>
          <w:highlight w:val="none"/>
          <w:u w:val="none"/>
          <w:lang w:val="en-US" w:eastAsia="zh-CN"/>
        </w:rPr>
        <w:t>，</w:t>
      </w:r>
      <w:r>
        <w:rPr>
          <w:rFonts w:hint="eastAsia" w:eastAsia="仿宋_GB2312" w:cs="仿宋_GB2312"/>
          <w:kern w:val="0"/>
          <w:sz w:val="32"/>
          <w:szCs w:val="32"/>
          <w:highlight w:val="none"/>
          <w:u w:val="none"/>
          <w:lang w:val="en-US" w:eastAsia="zh-CN"/>
        </w:rPr>
        <w:t>商业用房控制价</w:t>
      </w:r>
      <w:r>
        <w:rPr>
          <w:rFonts w:hint="eastAsia" w:ascii="仿宋_GB2312" w:hAnsi="仿宋_GB2312" w:eastAsia="仿宋_GB2312" w:cs="仿宋_GB2312"/>
          <w:kern w:val="0"/>
          <w:sz w:val="32"/>
          <w:szCs w:val="32"/>
          <w:highlight w:val="none"/>
          <w:u w:val="none"/>
          <w:lang w:val="en-US" w:eastAsia="zh-CN"/>
        </w:rPr>
        <w:t>1.3</w:t>
      </w:r>
      <w:r>
        <w:rPr>
          <w:rFonts w:hint="eastAsia" w:eastAsia="仿宋_GB2312" w:cs="仿宋_GB2312"/>
          <w:kern w:val="0"/>
          <w:sz w:val="32"/>
          <w:szCs w:val="32"/>
          <w:highlight w:val="none"/>
          <w:u w:val="none"/>
          <w:lang w:val="en-US" w:eastAsia="zh-CN"/>
        </w:rPr>
        <w:t>元</w:t>
      </w:r>
      <w:r>
        <w:rPr>
          <w:rFonts w:hint="eastAsia" w:ascii="仿宋_GB2312" w:hAnsi="仿宋_GB2312" w:eastAsia="仿宋_GB2312" w:cs="仿宋_GB2312"/>
          <w:kern w:val="0"/>
          <w:sz w:val="32"/>
          <w:szCs w:val="32"/>
          <w:highlight w:val="none"/>
          <w:u w:val="none"/>
          <w:lang w:val="en-US" w:eastAsia="zh-CN"/>
        </w:rPr>
        <w:t>/m</w:t>
      </w:r>
      <w:r>
        <w:rPr>
          <w:rFonts w:hint="eastAsia" w:ascii="仿宋_GB2312" w:hAnsi="仿宋_GB2312" w:eastAsia="仿宋_GB2312" w:cs="仿宋_GB2312"/>
          <w:kern w:val="0"/>
          <w:sz w:val="32"/>
          <w:szCs w:val="32"/>
          <w:highlight w:val="none"/>
          <w:u w:val="none"/>
          <w:vertAlign w:val="superscript"/>
          <w:lang w:val="en-US" w:eastAsia="zh-CN"/>
        </w:rPr>
        <w:t>2</w:t>
      </w:r>
      <w:r>
        <w:rPr>
          <w:rFonts w:hint="eastAsia" w:ascii="仿宋_GB2312" w:hAnsi="仿宋_GB2312" w:eastAsia="仿宋_GB2312" w:cs="仿宋_GB2312"/>
          <w:kern w:val="0"/>
          <w:sz w:val="32"/>
          <w:szCs w:val="32"/>
          <w:highlight w:val="none"/>
          <w:u w:val="none"/>
          <w:lang w:val="en-US" w:eastAsia="zh-CN"/>
        </w:rPr>
        <w:t>，土地资产控制价60元/亩</w:t>
      </w:r>
      <w:r>
        <w:rPr>
          <w:rFonts w:hint="eastAsia" w:eastAsia="仿宋_GB2312" w:cs="仿宋_GB2312"/>
          <w:kern w:val="0"/>
          <w:sz w:val="32"/>
          <w:szCs w:val="32"/>
          <w:highlight w:val="none"/>
          <w:u w:val="none"/>
          <w:lang w:val="en-US" w:eastAsia="zh-CN"/>
        </w:rPr>
        <w:t>，总控制价</w:t>
      </w:r>
      <w:r>
        <w:rPr>
          <w:rFonts w:hint="eastAsia" w:ascii="仿宋_GB2312" w:hAnsi="仿宋_GB2312" w:eastAsia="仿宋_GB2312" w:cs="仿宋_GB2312"/>
          <w:kern w:val="0"/>
          <w:sz w:val="32"/>
          <w:szCs w:val="32"/>
          <w:highlight w:val="none"/>
          <w:u w:val="none"/>
          <w:lang w:val="en-US" w:eastAsia="zh-CN"/>
        </w:rPr>
        <w:t>10.45万</w:t>
      </w:r>
      <w:r>
        <w:rPr>
          <w:rFonts w:hint="eastAsia" w:eastAsia="仿宋_GB2312" w:cs="仿宋_GB2312"/>
          <w:kern w:val="0"/>
          <w:sz w:val="32"/>
          <w:szCs w:val="32"/>
          <w:highlight w:val="none"/>
          <w:u w:val="none"/>
          <w:lang w:val="en-US" w:eastAsia="zh-CN"/>
        </w:rPr>
        <w:t>元</w:t>
      </w:r>
      <w:r>
        <w:rPr>
          <w:rFonts w:hint="eastAsia" w:ascii="仿宋_GB2312" w:hAnsi="仿宋_GB2312" w:eastAsia="仿宋_GB2312" w:cs="仿宋_GB2312"/>
          <w:kern w:val="0"/>
          <w:sz w:val="32"/>
          <w:szCs w:val="32"/>
          <w:highlight w:val="none"/>
          <w:u w:val="none"/>
          <w:lang w:val="en-US" w:eastAsia="zh-CN"/>
        </w:rPr>
        <w:t>。</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643" w:firstLineChars="200"/>
        <w:jc w:val="left"/>
        <w:textAlignment w:val="auto"/>
        <w:rPr>
          <w:rFonts w:hint="eastAsia" w:ascii="仿宋_GB2312" w:hAnsi="仿宋_GB2312" w:eastAsia="仿宋_GB2312" w:cs="仿宋_GB2312"/>
          <w:b/>
          <w:color w:val="14151A"/>
          <w:kern w:val="0"/>
          <w:sz w:val="32"/>
          <w:szCs w:val="32"/>
          <w:lang w:val="en-US" w:eastAsia="zh-CN"/>
        </w:rPr>
      </w:pPr>
      <w:r>
        <w:rPr>
          <w:rFonts w:hint="eastAsia" w:ascii="仿宋_GB2312" w:hAnsi="仿宋_GB2312" w:eastAsia="仿宋_GB2312" w:cs="仿宋_GB2312"/>
          <w:b/>
          <w:color w:val="14151A"/>
          <w:kern w:val="0"/>
          <w:sz w:val="32"/>
          <w:szCs w:val="32"/>
          <w:lang w:val="en-US" w:eastAsia="zh-CN"/>
        </w:rPr>
        <w:t>四、投标文件的组成</w:t>
      </w:r>
    </w:p>
    <w:p>
      <w:pPr>
        <w:pStyle w:val="29"/>
        <w:keepNext w:val="0"/>
        <w:keepLines w:val="0"/>
        <w:pageBreakBefore w:val="0"/>
        <w:kinsoku/>
        <w:wordWrap/>
        <w:overflowPunct/>
        <w:topLinePunct w:val="0"/>
        <w:bidi w:val="0"/>
        <w:spacing w:beforeAutospacing="0" w:after="0" w:afterAutospacing="0" w:line="560" w:lineRule="exact"/>
        <w:ind w:left="596" w:leftChars="284" w:right="0" w:firstLine="0" w:firstLineChars="0"/>
        <w:textAlignment w:val="auto"/>
        <w:rPr>
          <w:rFonts w:hint="eastAsia" w:ascii="仿宋_GB2312" w:hAnsi="仿宋_GB2312" w:eastAsia="仿宋_GB2312" w:cs="仿宋_GB2312"/>
          <w:color w:val="15171C"/>
          <w:kern w:val="0"/>
          <w:sz w:val="32"/>
          <w:szCs w:val="32"/>
          <w:lang w:eastAsia="zh-CN"/>
        </w:rPr>
      </w:pPr>
      <w:r>
        <w:rPr>
          <w:rFonts w:hint="eastAsia" w:ascii="仿宋_GB2312" w:hAnsi="仿宋_GB2312" w:eastAsia="仿宋_GB2312" w:cs="仿宋_GB2312"/>
          <w:color w:val="15171C"/>
          <w:kern w:val="0"/>
          <w:sz w:val="32"/>
          <w:szCs w:val="32"/>
        </w:rPr>
        <w:t>投标申请文件需按下列顺序装订</w:t>
      </w:r>
      <w:r>
        <w:rPr>
          <w:rFonts w:hint="eastAsia" w:ascii="仿宋_GB2312" w:hAnsi="仿宋_GB2312" w:eastAsia="仿宋_GB2312" w:cs="仿宋_GB2312"/>
          <w:color w:val="15171C"/>
          <w:kern w:val="0"/>
          <w:sz w:val="32"/>
          <w:szCs w:val="32"/>
          <w:lang w:eastAsia="zh-CN"/>
        </w:rPr>
        <w:t>，</w:t>
      </w:r>
      <w:r>
        <w:rPr>
          <w:rFonts w:hint="eastAsia" w:ascii="仿宋_GB2312" w:hAnsi="仿宋_GB2312" w:eastAsia="仿宋_GB2312" w:cs="仿宋_GB2312"/>
          <w:color w:val="15171C"/>
          <w:kern w:val="0"/>
          <w:sz w:val="32"/>
          <w:szCs w:val="32"/>
          <w:lang w:val="en-US" w:eastAsia="zh-CN"/>
        </w:rPr>
        <w:t>加盖公章并进行密封递交</w:t>
      </w:r>
      <w:r>
        <w:rPr>
          <w:rFonts w:hint="eastAsia" w:ascii="仿宋_GB2312" w:hAnsi="仿宋_GB2312" w:eastAsia="仿宋_GB2312" w:cs="仿宋_GB2312"/>
          <w:color w:val="15171C"/>
          <w:kern w:val="0"/>
          <w:sz w:val="32"/>
          <w:szCs w:val="32"/>
        </w:rPr>
        <w:t>：</w:t>
      </w:r>
      <w:r>
        <w:rPr>
          <w:rFonts w:hint="eastAsia" w:ascii="仿宋_GB2312" w:hAnsi="仿宋_GB2312" w:eastAsia="仿宋_GB2312" w:cs="仿宋_GB2312"/>
          <w:color w:val="15171C"/>
          <w:kern w:val="0"/>
          <w:sz w:val="32"/>
          <w:szCs w:val="32"/>
          <w:lang w:val="en-US" w:eastAsia="zh-CN"/>
        </w:rPr>
        <w:t>1、</w:t>
      </w:r>
      <w:r>
        <w:rPr>
          <w:rFonts w:hint="eastAsia" w:ascii="仿宋_GB2312" w:hAnsi="仿宋_GB2312" w:eastAsia="仿宋_GB2312" w:cs="仿宋_GB2312"/>
          <w:color w:val="15171C"/>
          <w:kern w:val="0"/>
          <w:sz w:val="32"/>
          <w:szCs w:val="32"/>
        </w:rPr>
        <w:t>封面</w:t>
      </w:r>
      <w:r>
        <w:rPr>
          <w:rFonts w:hint="eastAsia" w:ascii="仿宋_GB2312" w:hAnsi="仿宋_GB2312" w:eastAsia="仿宋_GB2312" w:cs="仿宋_GB2312"/>
          <w:color w:val="15171C"/>
          <w:kern w:val="0"/>
          <w:sz w:val="32"/>
          <w:szCs w:val="32"/>
          <w:lang w:eastAsia="zh-CN"/>
        </w:rPr>
        <w:t>（</w:t>
      </w:r>
      <w:r>
        <w:rPr>
          <w:rFonts w:hint="eastAsia" w:ascii="仿宋_GB2312" w:hAnsi="仿宋_GB2312" w:eastAsia="仿宋_GB2312" w:cs="仿宋_GB2312"/>
          <w:color w:val="15171C"/>
          <w:kern w:val="0"/>
          <w:sz w:val="32"/>
          <w:szCs w:val="32"/>
          <w:lang w:val="en-US" w:eastAsia="zh-CN"/>
        </w:rPr>
        <w:t>格式见附件1</w:t>
      </w:r>
      <w:r>
        <w:rPr>
          <w:rFonts w:hint="eastAsia" w:ascii="仿宋_GB2312" w:hAnsi="仿宋_GB2312" w:eastAsia="仿宋_GB2312" w:cs="仿宋_GB2312"/>
          <w:color w:val="15171C"/>
          <w:kern w:val="0"/>
          <w:sz w:val="32"/>
          <w:szCs w:val="32"/>
          <w:lang w:eastAsia="zh-CN"/>
        </w:rPr>
        <w:t>）</w:t>
      </w:r>
    </w:p>
    <w:p>
      <w:pPr>
        <w:pStyle w:val="29"/>
        <w:keepNext w:val="0"/>
        <w:keepLines w:val="0"/>
        <w:pageBreakBefore w:val="0"/>
        <w:widowControl w:val="0"/>
        <w:numPr>
          <w:ilvl w:val="0"/>
          <w:numId w:val="3"/>
        </w:numPr>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lang w:eastAsia="zh-CN"/>
        </w:rPr>
      </w:pPr>
      <w:r>
        <w:rPr>
          <w:rFonts w:hint="eastAsia" w:ascii="仿宋_GB2312" w:hAnsi="仿宋_GB2312" w:eastAsia="仿宋_GB2312" w:cs="仿宋_GB2312"/>
          <w:color w:val="15171C"/>
          <w:kern w:val="0"/>
          <w:sz w:val="32"/>
          <w:szCs w:val="32"/>
          <w:lang w:val="en-US" w:eastAsia="zh-CN"/>
        </w:rPr>
        <w:t>营业执照复印件</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lang w:eastAsia="zh-CN"/>
        </w:rPr>
      </w:pPr>
      <w:r>
        <w:rPr>
          <w:rFonts w:hint="eastAsia" w:ascii="仿宋_GB2312" w:hAnsi="仿宋_GB2312" w:eastAsia="仿宋_GB2312" w:cs="仿宋_GB2312"/>
          <w:color w:val="15171C"/>
          <w:kern w:val="0"/>
          <w:sz w:val="32"/>
          <w:szCs w:val="32"/>
          <w:lang w:val="en-US" w:eastAsia="zh-CN"/>
        </w:rPr>
        <w:t>3</w:t>
      </w:r>
      <w:r>
        <w:rPr>
          <w:rFonts w:hint="eastAsia" w:ascii="仿宋_GB2312" w:hAnsi="仿宋_GB2312" w:eastAsia="仿宋_GB2312" w:cs="仿宋_GB2312"/>
          <w:color w:val="15171C"/>
          <w:kern w:val="0"/>
          <w:sz w:val="32"/>
          <w:szCs w:val="32"/>
        </w:rPr>
        <w:t>、</w:t>
      </w:r>
      <w:r>
        <w:rPr>
          <w:rFonts w:hint="eastAsia" w:ascii="仿宋_GB2312" w:hAnsi="仿宋_GB2312" w:eastAsia="仿宋_GB2312" w:cs="仿宋_GB2312"/>
          <w:color w:val="15171C"/>
          <w:kern w:val="0"/>
          <w:sz w:val="32"/>
          <w:szCs w:val="32"/>
          <w:lang w:val="en-US" w:eastAsia="zh-CN"/>
        </w:rPr>
        <w:t>报价一览表</w:t>
      </w:r>
      <w:r>
        <w:rPr>
          <w:rFonts w:hint="eastAsia" w:ascii="仿宋_GB2312" w:hAnsi="仿宋_GB2312" w:eastAsia="仿宋_GB2312" w:cs="仿宋_GB2312"/>
          <w:color w:val="15171C"/>
          <w:kern w:val="0"/>
          <w:sz w:val="32"/>
          <w:szCs w:val="32"/>
          <w:lang w:eastAsia="zh-CN"/>
        </w:rPr>
        <w:t>（</w:t>
      </w:r>
      <w:r>
        <w:rPr>
          <w:rFonts w:hint="eastAsia" w:ascii="仿宋_GB2312" w:hAnsi="仿宋_GB2312" w:eastAsia="仿宋_GB2312" w:cs="仿宋_GB2312"/>
          <w:color w:val="15171C"/>
          <w:kern w:val="0"/>
          <w:sz w:val="32"/>
          <w:szCs w:val="32"/>
          <w:lang w:val="en-US" w:eastAsia="zh-CN"/>
        </w:rPr>
        <w:t>格式见附件2</w:t>
      </w:r>
      <w:r>
        <w:rPr>
          <w:rFonts w:hint="eastAsia" w:ascii="仿宋_GB2312" w:hAnsi="仿宋_GB2312" w:eastAsia="仿宋_GB2312" w:cs="仿宋_GB2312"/>
          <w:color w:val="15171C"/>
          <w:kern w:val="0"/>
          <w:sz w:val="32"/>
          <w:szCs w:val="32"/>
          <w:lang w:eastAsia="zh-CN"/>
        </w:rPr>
        <w:t>）</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lang w:eastAsia="zh-CN"/>
        </w:rPr>
      </w:pPr>
      <w:r>
        <w:rPr>
          <w:rFonts w:hint="eastAsia" w:ascii="仿宋_GB2312" w:hAnsi="仿宋_GB2312" w:eastAsia="仿宋_GB2312" w:cs="仿宋_GB2312"/>
          <w:color w:val="15171C"/>
          <w:kern w:val="0"/>
          <w:sz w:val="32"/>
          <w:szCs w:val="32"/>
          <w:lang w:val="en-US" w:eastAsia="zh-CN"/>
        </w:rPr>
        <w:t>4</w:t>
      </w:r>
      <w:r>
        <w:rPr>
          <w:rFonts w:hint="eastAsia" w:ascii="仿宋_GB2312" w:hAnsi="仿宋_GB2312" w:eastAsia="仿宋_GB2312" w:cs="仿宋_GB2312"/>
          <w:color w:val="15171C"/>
          <w:kern w:val="0"/>
          <w:sz w:val="32"/>
          <w:szCs w:val="32"/>
        </w:rPr>
        <w:t>、投标人廉政承诺书</w:t>
      </w:r>
      <w:r>
        <w:rPr>
          <w:rFonts w:hint="eastAsia" w:ascii="仿宋_GB2312" w:hAnsi="仿宋_GB2312" w:eastAsia="仿宋_GB2312" w:cs="仿宋_GB2312"/>
          <w:color w:val="15171C"/>
          <w:kern w:val="0"/>
          <w:sz w:val="32"/>
          <w:szCs w:val="32"/>
          <w:lang w:eastAsia="zh-CN"/>
        </w:rPr>
        <w:t>（</w:t>
      </w:r>
      <w:r>
        <w:rPr>
          <w:rFonts w:hint="eastAsia" w:ascii="仿宋_GB2312" w:hAnsi="仿宋_GB2312" w:eastAsia="仿宋_GB2312" w:cs="仿宋_GB2312"/>
          <w:color w:val="15171C"/>
          <w:kern w:val="0"/>
          <w:sz w:val="32"/>
          <w:szCs w:val="32"/>
          <w:lang w:val="en-US" w:eastAsia="zh-CN"/>
        </w:rPr>
        <w:t>格式见附件3</w:t>
      </w:r>
      <w:r>
        <w:rPr>
          <w:rFonts w:hint="eastAsia" w:ascii="仿宋_GB2312" w:hAnsi="仿宋_GB2312" w:eastAsia="仿宋_GB2312" w:cs="仿宋_GB2312"/>
          <w:color w:val="15171C"/>
          <w:kern w:val="0"/>
          <w:sz w:val="32"/>
          <w:szCs w:val="32"/>
          <w:lang w:eastAsia="zh-CN"/>
        </w:rPr>
        <w:t>）</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lang w:val="en-US" w:eastAsia="zh-CN"/>
        </w:rPr>
      </w:pPr>
      <w:r>
        <w:rPr>
          <w:rFonts w:hint="eastAsia" w:ascii="仿宋_GB2312" w:hAnsi="仿宋_GB2312" w:eastAsia="仿宋_GB2312" w:cs="仿宋_GB2312"/>
          <w:color w:val="15171C"/>
          <w:kern w:val="0"/>
          <w:sz w:val="32"/>
          <w:szCs w:val="32"/>
          <w:lang w:val="en-US" w:eastAsia="zh-CN"/>
        </w:rPr>
        <w:t>5、资质承诺函（格式见附件4）及相关证明材料</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lang w:val="en-US" w:eastAsia="zh-CN"/>
        </w:rPr>
      </w:pPr>
      <w:r>
        <w:rPr>
          <w:rFonts w:hint="eastAsia" w:ascii="仿宋_GB2312" w:hAnsi="仿宋_GB2312" w:eastAsia="仿宋_GB2312" w:cs="仿宋_GB2312"/>
          <w:color w:val="15171C"/>
          <w:kern w:val="0"/>
          <w:sz w:val="32"/>
          <w:szCs w:val="32"/>
          <w:lang w:val="en-US" w:eastAsia="zh-CN"/>
        </w:rPr>
        <w:t>6、证书一览表（格式见附件5）及证书复印件</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rPr>
      </w:pPr>
      <w:r>
        <w:rPr>
          <w:rFonts w:hint="eastAsia" w:ascii="仿宋_GB2312" w:hAnsi="仿宋_GB2312" w:eastAsia="仿宋_GB2312" w:cs="仿宋_GB2312"/>
          <w:color w:val="15171C"/>
          <w:kern w:val="0"/>
          <w:sz w:val="32"/>
          <w:szCs w:val="32"/>
          <w:lang w:val="en-US" w:eastAsia="zh-CN"/>
        </w:rPr>
        <w:t>7、项目业绩（格式见附件6）</w:t>
      </w:r>
    </w:p>
    <w:p>
      <w:pPr>
        <w:pStyle w:val="29"/>
        <w:keepNext w:val="0"/>
        <w:keepLines w:val="0"/>
        <w:pageBreakBefore w:val="0"/>
        <w:widowControl w:val="0"/>
        <w:kinsoku/>
        <w:wordWrap/>
        <w:overflowPunct/>
        <w:topLinePunct w:val="0"/>
        <w:autoSpaceDE/>
        <w:autoSpaceDN/>
        <w:bidi w:val="0"/>
        <w:adjustRightInd/>
        <w:snapToGrid/>
        <w:spacing w:beforeAutospacing="0" w:after="0" w:afterAutospacing="0" w:line="560" w:lineRule="exact"/>
        <w:ind w:left="0" w:leftChars="0" w:right="0" w:firstLine="640" w:firstLineChars="200"/>
        <w:textAlignment w:val="auto"/>
        <w:rPr>
          <w:rFonts w:hint="eastAsia" w:ascii="仿宋_GB2312" w:hAnsi="仿宋_GB2312" w:eastAsia="仿宋_GB2312" w:cs="仿宋_GB2312"/>
          <w:color w:val="15171C"/>
          <w:kern w:val="0"/>
          <w:sz w:val="32"/>
          <w:szCs w:val="32"/>
        </w:rPr>
      </w:pPr>
      <w:r>
        <w:rPr>
          <w:rFonts w:hint="eastAsia" w:ascii="仿宋_GB2312" w:hAnsi="仿宋_GB2312" w:eastAsia="仿宋_GB2312" w:cs="仿宋_GB2312"/>
          <w:color w:val="15171C"/>
          <w:kern w:val="0"/>
          <w:sz w:val="32"/>
          <w:szCs w:val="32"/>
          <w:lang w:val="en-US" w:eastAsia="zh-CN"/>
        </w:rPr>
        <w:t>8</w:t>
      </w:r>
      <w:r>
        <w:rPr>
          <w:rFonts w:hint="eastAsia" w:ascii="仿宋_GB2312" w:hAnsi="仿宋_GB2312" w:eastAsia="仿宋_GB2312" w:cs="仿宋_GB2312"/>
          <w:color w:val="15171C"/>
          <w:kern w:val="0"/>
          <w:sz w:val="32"/>
          <w:szCs w:val="32"/>
          <w:lang w:eastAsia="zh-CN"/>
        </w:rPr>
        <w:t>、</w:t>
      </w:r>
      <w:r>
        <w:rPr>
          <w:rFonts w:hint="eastAsia" w:ascii="仿宋_GB2312" w:hAnsi="仿宋_GB2312" w:eastAsia="仿宋_GB2312" w:cs="仿宋_GB2312"/>
          <w:color w:val="15171C"/>
          <w:kern w:val="0"/>
          <w:sz w:val="32"/>
          <w:szCs w:val="32"/>
        </w:rPr>
        <w:t>投标人需要说明的其他文件和说明（格式自拟）</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_GB2312"/>
          <w:kern w:val="0"/>
          <w:sz w:val="30"/>
          <w:szCs w:val="30"/>
        </w:rPr>
      </w:pPr>
      <w:r>
        <w:rPr>
          <w:rFonts w:hint="eastAsia" w:ascii="仿宋" w:hAnsi="仿宋" w:eastAsia="仿宋" w:cs="仿宋_GB2312"/>
          <w:color w:val="15171C"/>
          <w:kern w:val="0"/>
          <w:sz w:val="30"/>
          <w:szCs w:val="30"/>
        </w:rPr>
        <w:br w:type="page"/>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center"/>
        <w:textAlignment w:val="auto"/>
        <w:rPr>
          <w:rFonts w:ascii="仿宋" w:hAnsi="仿宋" w:eastAsia="仿宋" w:cs="仿宋_GB2312"/>
          <w:b/>
          <w:kern w:val="0"/>
          <w:sz w:val="30"/>
          <w:szCs w:val="30"/>
        </w:rPr>
      </w:pPr>
      <w:r>
        <w:rPr>
          <w:rFonts w:hint="eastAsia" w:ascii="仿宋" w:hAnsi="仿宋" w:eastAsia="仿宋" w:cs="仿宋_GB2312"/>
          <w:b/>
          <w:kern w:val="0"/>
          <w:sz w:val="30"/>
          <w:szCs w:val="30"/>
        </w:rPr>
        <w:t>第</w:t>
      </w:r>
      <w:r>
        <w:rPr>
          <w:rFonts w:hint="eastAsia" w:ascii="仿宋" w:hAnsi="仿宋" w:eastAsia="仿宋" w:cs="仿宋_GB2312"/>
          <w:b/>
          <w:kern w:val="0"/>
          <w:sz w:val="30"/>
          <w:szCs w:val="30"/>
          <w:lang w:val="en-US" w:eastAsia="zh-CN"/>
        </w:rPr>
        <w:t>二</w:t>
      </w:r>
      <w:r>
        <w:rPr>
          <w:rFonts w:hint="eastAsia" w:ascii="仿宋" w:hAnsi="仿宋" w:eastAsia="仿宋" w:cs="仿宋_GB2312"/>
          <w:b/>
          <w:kern w:val="0"/>
          <w:sz w:val="30"/>
          <w:szCs w:val="30"/>
        </w:rPr>
        <w:t>章  投标申请文件格式要求</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firstLine="200"/>
        <w:jc w:val="left"/>
        <w:textAlignment w:val="auto"/>
        <w:rPr>
          <w:rFonts w:ascii="仿宋" w:hAnsi="仿宋" w:eastAsia="仿宋" w:cs="仿宋_GB2312"/>
          <w:b/>
          <w:kern w:val="0"/>
          <w:sz w:val="30"/>
          <w:szCs w:val="30"/>
        </w:rPr>
      </w:pPr>
      <w:r>
        <w:rPr>
          <w:rFonts w:hint="eastAsia" w:ascii="仿宋" w:hAnsi="仿宋" w:eastAsia="仿宋" w:cs="仿宋_GB2312"/>
          <w:kern w:val="0"/>
          <w:sz w:val="30"/>
          <w:szCs w:val="30"/>
        </w:rPr>
        <w:t>附件1</w:t>
      </w:r>
      <w:r>
        <w:rPr>
          <w:rFonts w:hint="eastAsia" w:ascii="仿宋" w:hAnsi="仿宋" w:eastAsia="仿宋" w:cs="仿宋_GB2312"/>
          <w:kern w:val="0"/>
          <w:sz w:val="30"/>
          <w:szCs w:val="30"/>
          <w:lang w:eastAsia="zh-CN"/>
        </w:rPr>
        <w:t>：</w:t>
      </w:r>
    </w:p>
    <w:p>
      <w:pPr>
        <w:keepNext w:val="0"/>
        <w:keepLines w:val="0"/>
        <w:pageBreakBefore w:val="0"/>
        <w:kinsoku/>
        <w:wordWrap/>
        <w:overflowPunct/>
        <w:topLinePunct w:val="0"/>
        <w:bidi w:val="0"/>
        <w:spacing w:beforeAutospacing="0" w:afterAutospacing="0" w:line="560" w:lineRule="exact"/>
        <w:ind w:left="0" w:leftChars="0" w:right="0" w:firstLine="6586" w:firstLineChars="2050"/>
        <w:textAlignment w:val="auto"/>
        <w:rPr>
          <w:rFonts w:ascii="仿宋" w:hAnsi="仿宋" w:eastAsia="仿宋" w:cs="仿宋"/>
          <w:b/>
          <w:bCs/>
          <w:sz w:val="32"/>
          <w:szCs w:val="32"/>
        </w:rPr>
      </w:pPr>
      <w:r>
        <w:rPr>
          <w:rFonts w:hint="eastAsia" w:ascii="仿宋" w:hAnsi="仿宋" w:eastAsia="仿宋" w:cs="仿宋"/>
          <w:b/>
          <w:bCs/>
          <w:sz w:val="32"/>
          <w:szCs w:val="32"/>
        </w:rPr>
        <w:t xml:space="preserve"> </w:t>
      </w:r>
    </w:p>
    <w:p>
      <w:pPr>
        <w:keepNext w:val="0"/>
        <w:keepLines w:val="0"/>
        <w:pageBreakBefore w:val="0"/>
        <w:kinsoku/>
        <w:wordWrap/>
        <w:overflowPunct/>
        <w:topLinePunct w:val="0"/>
        <w:bidi w:val="0"/>
        <w:spacing w:beforeAutospacing="0" w:afterAutospacing="0" w:line="560" w:lineRule="exact"/>
        <w:ind w:left="0" w:leftChars="0" w:right="0" w:firstLine="2891" w:firstLineChars="900"/>
        <w:textAlignment w:val="auto"/>
        <w:rPr>
          <w:rFonts w:ascii="仿宋" w:hAnsi="仿宋" w:eastAsia="仿宋" w:cs="仿宋"/>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141" w:firstLineChars="44"/>
        <w:textAlignment w:val="auto"/>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keepNext w:val="0"/>
        <w:keepLines w:val="0"/>
        <w:pageBreakBefore w:val="0"/>
        <w:kinsoku/>
        <w:wordWrap/>
        <w:overflowPunct/>
        <w:topLinePunct w:val="0"/>
        <w:bidi w:val="0"/>
        <w:spacing w:beforeAutospacing="0" w:afterAutospacing="0" w:line="560" w:lineRule="exact"/>
        <w:ind w:left="0" w:leftChars="0" w:right="0" w:firstLine="6104" w:firstLineChars="1900"/>
        <w:textAlignment w:val="auto"/>
        <w:rPr>
          <w:rFonts w:ascii="宋体" w:hAnsi="宋体" w:cs="宋体"/>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6104" w:firstLineChars="1900"/>
        <w:textAlignment w:val="auto"/>
        <w:rPr>
          <w:rFonts w:ascii="宋体" w:hAnsi="宋体" w:cs="宋体"/>
          <w:b/>
          <w:bCs/>
          <w:sz w:val="32"/>
          <w:szCs w:val="32"/>
        </w:rPr>
      </w:pP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宋体"/>
          <w:b/>
          <w:bCs/>
          <w:sz w:val="44"/>
          <w:szCs w:val="44"/>
        </w:rPr>
      </w:pPr>
      <w:r>
        <w:rPr>
          <w:rFonts w:hint="eastAsia" w:ascii="宋体" w:hAnsi="宋体" w:cs="宋体"/>
          <w:b/>
          <w:bCs/>
          <w:sz w:val="44"/>
          <w:szCs w:val="44"/>
        </w:rPr>
        <w:t>投标文件</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30"/>
          <w:szCs w:val="30"/>
        </w:rPr>
      </w:pPr>
      <w:r>
        <w:rPr>
          <w:rFonts w:hint="eastAsia" w:ascii="仿宋" w:hAnsi="仿宋" w:eastAsia="仿宋" w:cs="仿宋"/>
          <w:b/>
          <w:bCs/>
          <w:sz w:val="30"/>
          <w:szCs w:val="30"/>
        </w:rPr>
        <w:t xml:space="preserve">                </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keepNext w:val="0"/>
        <w:keepLines w:val="0"/>
        <w:pageBreakBefore w:val="0"/>
        <w:kinsoku/>
        <w:wordWrap/>
        <w:overflowPunct/>
        <w:topLinePunct w:val="0"/>
        <w:bidi w:val="0"/>
        <w:spacing w:beforeAutospacing="0" w:afterAutospacing="0" w:line="560" w:lineRule="exact"/>
        <w:ind w:left="0" w:leftChars="0" w:right="0" w:firstLine="602" w:firstLineChars="200"/>
        <w:textAlignment w:val="auto"/>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keepNext w:val="0"/>
        <w:keepLines w:val="0"/>
        <w:pageBreakBefore w:val="0"/>
        <w:kinsoku/>
        <w:wordWrap/>
        <w:overflowPunct/>
        <w:topLinePunct w:val="0"/>
        <w:bidi w:val="0"/>
        <w:spacing w:beforeAutospacing="0" w:afterAutospacing="0" w:line="560" w:lineRule="exact"/>
        <w:ind w:left="0" w:leftChars="0" w:right="0" w:firstLine="596" w:firstLineChars="198"/>
        <w:textAlignment w:val="auto"/>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
          <w:b/>
          <w:bCs/>
          <w:sz w:val="24"/>
          <w:szCs w:val="24"/>
        </w:rPr>
      </w:pPr>
      <w:r>
        <w:rPr>
          <w:rFonts w:hint="eastAsia" w:ascii="仿宋" w:hAnsi="仿宋" w:eastAsia="仿宋" w:cs="仿宋"/>
          <w:b/>
          <w:bCs/>
          <w:sz w:val="24"/>
          <w:szCs w:val="24"/>
        </w:rPr>
        <w:t xml:space="preserve"> </w:t>
      </w:r>
    </w:p>
    <w:p>
      <w:pPr>
        <w:keepNext w:val="0"/>
        <w:keepLines w:val="0"/>
        <w:pageBreakBefore w:val="0"/>
        <w:kinsoku/>
        <w:wordWrap/>
        <w:overflowPunct/>
        <w:topLinePunct w:val="0"/>
        <w:autoSpaceDE w:val="0"/>
        <w:autoSpaceDN w:val="0"/>
        <w:bidi w:val="0"/>
        <w:adjustRightInd w:val="0"/>
        <w:spacing w:beforeAutospacing="0" w:afterAutospacing="0" w:line="560" w:lineRule="exact"/>
        <w:ind w:left="0" w:leftChars="0" w:right="0"/>
        <w:jc w:val="left"/>
        <w:textAlignment w:val="auto"/>
        <w:rPr>
          <w:rFonts w:hint="default" w:ascii="仿宋" w:hAnsi="仿宋" w:eastAsia="仿宋" w:cs="仿宋_GB2312"/>
          <w:kern w:val="0"/>
          <w:sz w:val="30"/>
          <w:szCs w:val="30"/>
          <w:lang w:val="en-US" w:eastAsia="zh-CN"/>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lang w:val="en-US" w:eastAsia="zh-CN"/>
        </w:rPr>
        <w:t>附件2：</w:t>
      </w:r>
    </w:p>
    <w:p>
      <w:pPr>
        <w:pStyle w:val="15"/>
        <w:keepNext w:val="0"/>
        <w:keepLines w:val="0"/>
        <w:pageBreakBefore w:val="0"/>
        <w:kinsoku/>
        <w:wordWrap/>
        <w:overflowPunct/>
        <w:topLinePunct w:val="0"/>
        <w:bidi w:val="0"/>
        <w:spacing w:line="560" w:lineRule="exact"/>
        <w:ind w:left="0" w:leftChars="0"/>
        <w:jc w:val="center"/>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报价一览表</w:t>
      </w:r>
    </w:p>
    <w:p>
      <w:pPr>
        <w:keepNext w:val="0"/>
        <w:keepLines w:val="0"/>
        <w:pageBreakBefore w:val="0"/>
        <w:kinsoku/>
        <w:wordWrap/>
        <w:overflowPunct/>
        <w:topLinePunct w:val="0"/>
        <w:bidi w:val="0"/>
        <w:spacing w:line="560" w:lineRule="exact"/>
        <w:ind w:left="0" w:leftChars="0"/>
        <w:contextualSpacing/>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w:t>
      </w:r>
      <w:r>
        <w:rPr>
          <w:rFonts w:hint="eastAsia" w:cs="Arial" w:asciiTheme="minorEastAsia" w:hAnsiTheme="minorEastAsia"/>
          <w:sz w:val="24"/>
          <w:szCs w:val="24"/>
        </w:rPr>
        <w:t>单位：元（人民币）</w:t>
      </w:r>
    </w:p>
    <w:tbl>
      <w:tblPr>
        <w:tblStyle w:val="24"/>
        <w:tblW w:w="4998" w:type="pct"/>
        <w:tblInd w:w="0" w:type="dxa"/>
        <w:tblLayout w:type="autofit"/>
        <w:tblCellMar>
          <w:top w:w="0" w:type="dxa"/>
          <w:left w:w="108" w:type="dxa"/>
          <w:bottom w:w="0" w:type="dxa"/>
          <w:right w:w="108" w:type="dxa"/>
        </w:tblCellMar>
      </w:tblPr>
      <w:tblGrid>
        <w:gridCol w:w="2798"/>
        <w:gridCol w:w="4586"/>
        <w:gridCol w:w="1135"/>
      </w:tblGrid>
      <w:tr>
        <w:tblPrEx>
          <w:tblCellMar>
            <w:top w:w="0" w:type="dxa"/>
            <w:left w:w="108" w:type="dxa"/>
            <w:bottom w:w="0" w:type="dxa"/>
            <w:right w:w="108" w:type="dxa"/>
          </w:tblCellMar>
        </w:tblPrEx>
        <w:trPr>
          <w:trHeight w:val="851" w:hRule="atLeast"/>
        </w:trPr>
        <w:tc>
          <w:tcPr>
            <w:tcW w:w="1642"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691"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报价</w:t>
            </w:r>
          </w:p>
        </w:tc>
        <w:tc>
          <w:tcPr>
            <w:tcW w:w="666" w:type="pct"/>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keepNext w:val="0"/>
              <w:keepLines w:val="0"/>
              <w:pageBreakBefore w:val="0"/>
              <w:kinsoku/>
              <w:wordWrap/>
              <w:overflowPunct/>
              <w:topLinePunct w:val="0"/>
              <w:autoSpaceDE w:val="0"/>
              <w:autoSpaceDN w:val="0"/>
              <w:bidi w:val="0"/>
              <w:adjustRightInd w:val="0"/>
              <w:spacing w:line="560" w:lineRule="exact"/>
              <w:ind w:left="0" w:leftChars="0"/>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642"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asciiTheme="minorEastAsia" w:hAnsiTheme="minorEastAsia"/>
                <w:sz w:val="24"/>
                <w:szCs w:val="24"/>
              </w:rPr>
            </w:pPr>
          </w:p>
        </w:tc>
        <w:tc>
          <w:tcPr>
            <w:tcW w:w="2691"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1200" w:firstLineChars="500"/>
              <w:rPr>
                <w:rFonts w:hint="default" w:eastAsia="宋体" w:cs="宋体" w:asciiTheme="minorEastAsia" w:hAnsiTheme="minorEastAsia"/>
                <w:sz w:val="24"/>
                <w:szCs w:val="24"/>
                <w:vertAlign w:val="superscript"/>
                <w:lang w:val="en-US" w:eastAsia="zh-CN"/>
              </w:rPr>
            </w:pPr>
            <w:r>
              <w:rPr>
                <w:rFonts w:hint="eastAsia" w:cs="宋体" w:asciiTheme="minorEastAsia" w:hAnsiTheme="minorEastAsia"/>
                <w:sz w:val="24"/>
                <w:szCs w:val="24"/>
                <w:lang w:val="en-US" w:eastAsia="zh-CN"/>
              </w:rPr>
              <w:t>_______元/m</w:t>
            </w:r>
            <w:r>
              <w:rPr>
                <w:rFonts w:hint="eastAsia" w:cs="宋体" w:asciiTheme="minorEastAsia" w:hAnsiTheme="minorEastAsia"/>
                <w:sz w:val="24"/>
                <w:szCs w:val="24"/>
                <w:vertAlign w:val="superscript"/>
                <w:lang w:val="en-US" w:eastAsia="zh-CN"/>
              </w:rPr>
              <w:t>2</w:t>
            </w:r>
          </w:p>
        </w:tc>
        <w:tc>
          <w:tcPr>
            <w:tcW w:w="666"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642"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asciiTheme="minorEastAsia" w:hAnsiTheme="minorEastAsia"/>
                <w:sz w:val="24"/>
                <w:szCs w:val="24"/>
              </w:rPr>
            </w:pPr>
          </w:p>
        </w:tc>
        <w:tc>
          <w:tcPr>
            <w:tcW w:w="2691"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p>
        </w:tc>
        <w:tc>
          <w:tcPr>
            <w:tcW w:w="666"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560" w:lineRule="exact"/>
              <w:ind w:left="0" w:leftChars="0" w:firstLine="240"/>
              <w:rPr>
                <w:rFonts w:cs="宋体" w:asciiTheme="minorEastAsia" w:hAnsiTheme="minorEastAsia"/>
                <w:sz w:val="24"/>
                <w:szCs w:val="24"/>
                <w:lang w:val="zh-CN"/>
              </w:rPr>
            </w:pPr>
          </w:p>
        </w:tc>
      </w:tr>
    </w:tbl>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keepNext w:val="0"/>
        <w:keepLines w:val="0"/>
        <w:pageBreakBefore w:val="0"/>
        <w:kinsoku/>
        <w:wordWrap/>
        <w:overflowPunct/>
        <w:topLinePunct w:val="0"/>
        <w:autoSpaceDE w:val="0"/>
        <w:autoSpaceDN w:val="0"/>
        <w:bidi w:val="0"/>
        <w:adjustRightInd w:val="0"/>
        <w:spacing w:line="560" w:lineRule="exact"/>
        <w:ind w:left="0" w:leftChars="0"/>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pageBreakBefore w:val="0"/>
        <w:kinsoku/>
        <w:wordWrap/>
        <w:overflowPunct/>
        <w:topLinePunct w:val="0"/>
        <w:bidi w:val="0"/>
        <w:ind w:left="0" w:leftChars="0"/>
        <w:rPr>
          <w:rFonts w:hint="eastAsia"/>
        </w:rPr>
      </w:pPr>
      <w:r>
        <w:rPr>
          <w:rFonts w:hint="eastAsia" w:ascii="仿宋" w:hAnsi="仿宋" w:eastAsia="仿宋" w:cs="仿宋_GB2312"/>
          <w:kern w:val="0"/>
          <w:sz w:val="30"/>
          <w:szCs w:val="30"/>
        </w:rPr>
        <w:br w:type="page"/>
      </w:r>
    </w:p>
    <w:p>
      <w:pPr>
        <w:keepNext w:val="0"/>
        <w:keepLines w:val="0"/>
        <w:pageBreakBefore w:val="0"/>
        <w:kinsoku/>
        <w:wordWrap/>
        <w:overflowPunct/>
        <w:topLinePunct w:val="0"/>
        <w:bidi w:val="0"/>
        <w:spacing w:beforeAutospacing="0" w:afterAutospacing="0" w:line="560" w:lineRule="exact"/>
        <w:ind w:left="0" w:leftChars="0" w:right="0"/>
        <w:textAlignment w:val="auto"/>
        <w:rPr>
          <w:rFonts w:ascii="仿宋" w:hAnsi="仿宋" w:eastAsia="仿宋" w:cs="仿宋_GB2312"/>
          <w:color w:val="0F1116"/>
          <w:kern w:val="0"/>
          <w:sz w:val="30"/>
          <w:szCs w:val="30"/>
        </w:rPr>
      </w:pPr>
      <w:r>
        <w:rPr>
          <w:rFonts w:hint="eastAsia" w:ascii="仿宋" w:hAnsi="仿宋" w:eastAsia="仿宋" w:cs="仿宋_GB2312"/>
          <w:kern w:val="0"/>
          <w:sz w:val="30"/>
          <w:szCs w:val="30"/>
        </w:rPr>
        <w:t>附件3</w:t>
      </w:r>
      <w:r>
        <w:rPr>
          <w:rFonts w:hint="eastAsia" w:ascii="仿宋" w:hAnsi="仿宋" w:eastAsia="仿宋" w:cs="仿宋_GB2312"/>
          <w:color w:val="0F1116"/>
          <w:kern w:val="0"/>
          <w:sz w:val="30"/>
          <w:szCs w:val="30"/>
          <w:lang w:eastAsia="zh-CN"/>
        </w:rPr>
        <w:t>：</w:t>
      </w:r>
      <w:r>
        <w:rPr>
          <w:rFonts w:hint="eastAsia" w:ascii="仿宋" w:hAnsi="仿宋" w:eastAsia="仿宋" w:cs="仿宋_GB2312"/>
          <w:color w:val="0F1116"/>
          <w:kern w:val="0"/>
          <w:sz w:val="30"/>
          <w:szCs w:val="30"/>
        </w:rPr>
        <w:t xml:space="preserve">        </w:t>
      </w: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廉政承诺书</w:t>
      </w:r>
    </w:p>
    <w:p>
      <w:pPr>
        <w:keepNext w:val="0"/>
        <w:keepLines w:val="0"/>
        <w:pageBreakBefore w:val="0"/>
        <w:kinsoku/>
        <w:wordWrap/>
        <w:overflowPunct/>
        <w:topLinePunct w:val="0"/>
        <w:bidi w:val="0"/>
        <w:snapToGrid/>
        <w:spacing w:beforeAutospacing="0" w:afterAutospacing="0" w:line="560" w:lineRule="exact"/>
        <w:ind w:left="0" w:leftChars="0" w:right="0"/>
        <w:jc w:val="center"/>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为加强招标投标活动中的廉政建设，进一步规范招标投标市场，体现公开、公平、公正的原则，根据国家有关法律、法规和廉政建设责任制的规定，本投标人特作如下承诺:</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1、不与招标人及其他投标人私下串通协商进行围标、串标、抬标，控制投标价格。</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2、不向招标人、评标专家行贿，以不正当手段谋取中标。</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3、不向招标投标监管人员请客、送礼及组织其它有可能影响客观公正监管的活动。</w:t>
      </w:r>
    </w:p>
    <w:p>
      <w:pPr>
        <w:keepNext w:val="0"/>
        <w:keepLines w:val="0"/>
        <w:pageBreakBefore w:val="0"/>
        <w:kinsoku/>
        <w:wordWrap/>
        <w:overflowPunct/>
        <w:topLinePunct w:val="0"/>
        <w:bidi w:val="0"/>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4、自觉遵守开标、评标现场工作纪律，不私下接触评标专家，不干扰正常的开标评标秩序</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beforeAutospacing="0" w:afterAutospacing="0" w:line="560" w:lineRule="exact"/>
        <w:ind w:left="0" w:leftChars="0" w:right="0"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单位（公章）：                    </w:t>
      </w:r>
    </w:p>
    <w:p>
      <w:pPr>
        <w:keepNext w:val="0"/>
        <w:keepLines w:val="0"/>
        <w:pageBreakBefore w:val="0"/>
        <w:kinsoku/>
        <w:wordWrap/>
        <w:overflowPunct/>
        <w:topLinePunct w:val="0"/>
        <w:autoSpaceDE w:val="0"/>
        <w:autoSpaceDN w:val="0"/>
        <w:bidi w:val="0"/>
        <w:adjustRightInd w:val="0"/>
        <w:snapToGrid/>
        <w:spacing w:beforeAutospacing="0" w:afterAutospacing="0" w:line="560" w:lineRule="exact"/>
        <w:ind w:left="0" w:leftChars="0" w:right="0" w:firstLine="3200" w:firstLineChars="1000"/>
        <w:jc w:val="left"/>
        <w:textAlignment w:val="auto"/>
        <w:rPr>
          <w:rFonts w:hint="eastAsia" w:ascii="仿宋_GB2312" w:hAnsi="仿宋_GB2312" w:eastAsia="仿宋_GB2312" w:cs="仿宋_GB2312"/>
          <w:color w:val="181A1F"/>
          <w:kern w:val="0"/>
          <w:sz w:val="32"/>
          <w:szCs w:val="32"/>
        </w:rPr>
      </w:pPr>
      <w:r>
        <w:rPr>
          <w:rFonts w:hint="eastAsia" w:ascii="仿宋_GB2312" w:hAnsi="仿宋_GB2312" w:eastAsia="仿宋_GB2312" w:cs="仿宋_GB2312"/>
          <w:sz w:val="32"/>
          <w:szCs w:val="32"/>
        </w:rPr>
        <w:t>法定代表人或负责人：</w:t>
      </w:r>
      <w:r>
        <w:rPr>
          <w:rFonts w:hint="eastAsia" w:ascii="仿宋_GB2312" w:hAnsi="仿宋_GB2312" w:eastAsia="仿宋_GB2312" w:cs="仿宋_GB2312"/>
          <w:color w:val="181A1F"/>
          <w:kern w:val="0"/>
          <w:sz w:val="32"/>
          <w:szCs w:val="32"/>
        </w:rPr>
        <w:t>(签字或盖章)</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日期：     年   月   日</w:t>
      </w:r>
    </w:p>
    <w:p>
      <w:pPr>
        <w:keepNext w:val="0"/>
        <w:keepLines w:val="0"/>
        <w:pageBreakBefore w:val="0"/>
        <w:kinsoku/>
        <w:wordWrap/>
        <w:overflowPunct/>
        <w:topLinePunct w:val="0"/>
        <w:bidi w:val="0"/>
        <w:snapToGrid/>
        <w:spacing w:beforeAutospacing="0" w:afterAutospacing="0" w:line="560" w:lineRule="exact"/>
        <w:ind w:left="0" w:leftChars="0" w:right="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pacing w:beforeAutospacing="0" w:afterAutospacing="0" w:line="560" w:lineRule="exact"/>
        <w:ind w:left="0" w:leftChars="0" w:right="0" w:firstLine="476" w:firstLineChars="149"/>
        <w:textAlignment w:val="auto"/>
        <w:rPr>
          <w:rFonts w:ascii="仿宋" w:hAnsi="仿宋" w:eastAsia="仿宋" w:cs="仿宋_GB2312"/>
          <w:color w:val="0E1014"/>
          <w:kern w:val="0"/>
          <w:sz w:val="30"/>
          <w:szCs w:val="30"/>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br w:type="page"/>
      </w:r>
    </w:p>
    <w:p>
      <w:pPr>
        <w:keepNext w:val="0"/>
        <w:keepLines w:val="0"/>
        <w:pageBreakBefore w:val="0"/>
        <w:widowControl/>
        <w:kinsoku/>
        <w:wordWrap/>
        <w:overflowPunct/>
        <w:topLinePunct w:val="0"/>
        <w:bidi w:val="0"/>
        <w:spacing w:beforeAutospacing="0" w:afterAutospacing="0" w:line="560" w:lineRule="exact"/>
        <w:ind w:left="0" w:leftChars="0" w:right="0"/>
        <w:jc w:val="left"/>
        <w:textAlignment w:val="auto"/>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附件4</w:t>
      </w:r>
      <w:r>
        <w:rPr>
          <w:rFonts w:hint="eastAsia" w:ascii="仿宋" w:hAnsi="仿宋" w:eastAsia="仿宋" w:cs="仿宋_GB2312"/>
          <w:kern w:val="0"/>
          <w:sz w:val="30"/>
          <w:szCs w:val="30"/>
          <w:lang w:eastAsia="zh-CN"/>
        </w:rPr>
        <w:t>：</w:t>
      </w:r>
    </w:p>
    <w:p>
      <w:pPr>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资质</w:t>
      </w:r>
      <w:r>
        <w:rPr>
          <w:rFonts w:hint="eastAsia" w:ascii="仿宋_GB2312" w:hAnsi="仿宋_GB2312" w:eastAsia="仿宋_GB2312" w:cs="仿宋_GB2312"/>
          <w:b/>
          <w:bCs/>
          <w:sz w:val="32"/>
          <w:szCs w:val="32"/>
        </w:rPr>
        <w:t>承诺函</w:t>
      </w:r>
    </w:p>
    <w:p>
      <w:pPr>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textAlignment w:val="auto"/>
        <w:rPr>
          <w:rFonts w:hint="eastAsia" w:ascii="仿宋_GB2312" w:hAnsi="仿宋_GB2312" w:eastAsia="仿宋_GB2312" w:cs="仿宋_GB2312"/>
          <w:sz w:val="32"/>
          <w:szCs w:val="32"/>
          <w:u w:val="single"/>
          <w:lang w:val="en-US" w:eastAsia="zh-CN"/>
        </w:rPr>
      </w:pPr>
    </w:p>
    <w:p>
      <w:pPr>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lang w:val="en-US" w:eastAsia="zh-CN"/>
        </w:rPr>
        <w:t>许昌市投资集团有限公司</w:t>
      </w:r>
      <w:r>
        <w:rPr>
          <w:rFonts w:hint="eastAsia" w:ascii="仿宋_GB2312" w:hAnsi="仿宋_GB2312" w:eastAsia="仿宋_GB2312" w:cs="仿宋_GB2312"/>
          <w:sz w:val="32"/>
          <w:szCs w:val="32"/>
          <w:u w:val="single"/>
        </w:rPr>
        <w:t>：</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    （投标人全称）</w:t>
      </w:r>
      <w:r>
        <w:rPr>
          <w:rFonts w:hint="eastAsia" w:ascii="仿宋_GB2312" w:hAnsi="仿宋_GB2312" w:eastAsia="仿宋_GB2312" w:cs="仿宋_GB2312"/>
          <w:sz w:val="32"/>
          <w:szCs w:val="32"/>
          <w:lang w:val="en-US" w:eastAsia="zh-CN"/>
        </w:rPr>
        <w:t>自愿</w:t>
      </w:r>
      <w:r>
        <w:rPr>
          <w:rFonts w:hint="eastAsia" w:ascii="仿宋_GB2312" w:hAnsi="仿宋_GB2312" w:eastAsia="仿宋_GB2312" w:cs="仿宋_GB2312"/>
          <w:sz w:val="32"/>
          <w:szCs w:val="32"/>
        </w:rPr>
        <w:t>参与      （项目名称）</w:t>
      </w:r>
      <w:r>
        <w:rPr>
          <w:rFonts w:hint="eastAsia" w:ascii="仿宋_GB2312" w:hAnsi="仿宋_GB2312" w:eastAsia="仿宋_GB2312" w:cs="仿宋_GB2312"/>
          <w:sz w:val="32"/>
          <w:szCs w:val="32"/>
          <w:lang w:val="en-US" w:eastAsia="zh-CN"/>
        </w:rPr>
        <w:t>的投标</w:t>
      </w:r>
      <w:r>
        <w:rPr>
          <w:rFonts w:hint="eastAsia" w:ascii="仿宋_GB2312" w:hAnsi="仿宋_GB2312" w:eastAsia="仿宋_GB2312" w:cs="仿宋_GB2312"/>
          <w:sz w:val="32"/>
          <w:szCs w:val="32"/>
        </w:rPr>
        <w:t>，郑重承诺：</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（一）具备</w:t>
      </w:r>
      <w:r>
        <w:rPr>
          <w:rFonts w:hint="eastAsia" w:ascii="仿宋_GB2312" w:hAnsi="仿宋_GB2312" w:eastAsia="仿宋_GB2312" w:cs="仿宋_GB2312"/>
          <w:sz w:val="32"/>
          <w:szCs w:val="32"/>
          <w:lang w:eastAsia="zh-Hans"/>
        </w:rPr>
        <w:t>以下</w:t>
      </w:r>
      <w:r>
        <w:rPr>
          <w:rFonts w:hint="eastAsia" w:ascii="仿宋_GB2312" w:hAnsi="仿宋_GB2312" w:eastAsia="仿宋_GB2312" w:cs="仿宋_GB2312"/>
          <w:sz w:val="32"/>
          <w:szCs w:val="32"/>
        </w:rPr>
        <w:t>条件：</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1、具有独立承担民事责任的</w:t>
      </w:r>
      <w:r>
        <w:rPr>
          <w:rFonts w:hint="eastAsia" w:ascii="仿宋_GB2312" w:hAnsi="仿宋_GB2312" w:eastAsia="仿宋_GB2312" w:cs="仿宋_GB2312"/>
          <w:color w:val="auto"/>
          <w:sz w:val="32"/>
          <w:szCs w:val="32"/>
        </w:rPr>
        <w:t>能力</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Hans"/>
        </w:rPr>
        <w:t>并提供证明资料</w:t>
      </w:r>
      <w:r>
        <w:rPr>
          <w:rFonts w:hint="eastAsia" w:ascii="仿宋_GB2312" w:hAnsi="仿宋_GB2312" w:eastAsia="仿宋_GB2312" w:cs="仿宋_GB2312"/>
          <w:color w:val="auto"/>
          <w:sz w:val="32"/>
          <w:szCs w:val="32"/>
        </w:rPr>
        <w:t>；</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2、具有良好的商业信誉和健全的财务会计制度； </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w:t>
      </w:r>
      <w:r>
        <w:rPr>
          <w:rFonts w:hint="eastAsia" w:ascii="仿宋_GB2312" w:hAnsi="仿宋_GB2312" w:eastAsia="仿宋_GB2312" w:cs="仿宋_GB2312"/>
          <w:sz w:val="32"/>
          <w:szCs w:val="32"/>
          <w:lang w:val="en-US" w:eastAsia="zh-CN"/>
        </w:rPr>
        <w:t>航飞</w:t>
      </w:r>
      <w:r>
        <w:rPr>
          <w:rFonts w:hint="eastAsia" w:ascii="仿宋_GB2312" w:hAnsi="仿宋_GB2312" w:eastAsia="仿宋_GB2312" w:cs="仿宋_GB2312"/>
          <w:sz w:val="32"/>
          <w:szCs w:val="32"/>
        </w:rPr>
        <w:t>设备和</w:t>
      </w:r>
      <w:r>
        <w:rPr>
          <w:rFonts w:hint="eastAsia" w:ascii="仿宋_GB2312" w:hAnsi="仿宋_GB2312" w:eastAsia="仿宋_GB2312" w:cs="仿宋_GB2312"/>
          <w:sz w:val="32"/>
          <w:szCs w:val="32"/>
          <w:lang w:val="en-US" w:eastAsia="zh-CN"/>
        </w:rPr>
        <w:t>资质证书</w:t>
      </w:r>
      <w:r>
        <w:rPr>
          <w:rFonts w:hint="eastAsia" w:ascii="仿宋_GB2312" w:hAnsi="仿宋_GB2312" w:eastAsia="仿宋_GB2312" w:cs="仿宋_GB2312"/>
          <w:sz w:val="32"/>
          <w:szCs w:val="32"/>
        </w:rPr>
        <w:t>；</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5、近三年内在经营活动中无重大违法记录；</w:t>
      </w:r>
    </w:p>
    <w:p>
      <w:pPr>
        <w:pStyle w:val="22"/>
        <w:keepNext w:val="0"/>
        <w:keepLines w:val="0"/>
        <w:pageBreakBefore w:val="0"/>
        <w:shd w:val="clear" w:color="auto" w:fill="FFFFFF"/>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（二）未被信用中国（www.creditchina.gov.cn)、中国政府采购网（www.ccgp.gov.cn）列入失信被执行人、重大税收违法案件当事人名单、政府采购严重违法失信行为记录名单。</w:t>
      </w:r>
    </w:p>
    <w:p>
      <w:pPr>
        <w:pStyle w:val="22"/>
        <w:keepNext w:val="0"/>
        <w:keepLines w:val="0"/>
        <w:pageBreakBefore w:val="0"/>
        <w:shd w:val="clear" w:color="auto" w:fill="FFFFFF"/>
        <w:tabs>
          <w:tab w:val="left" w:pos="0"/>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Hans"/>
        </w:rPr>
        <w:t>（三）其他承诺：</w:t>
      </w:r>
      <w:r>
        <w:rPr>
          <w:rFonts w:hint="eastAsia" w:ascii="仿宋_GB2312" w:hAnsi="仿宋_GB2312" w:eastAsia="仿宋_GB2312" w:cs="仿宋_GB2312"/>
          <w:sz w:val="32"/>
          <w:szCs w:val="32"/>
        </w:rPr>
        <w:t>我方向贵方提交的所有投标文件、资料都是准确的和真实的。</w:t>
      </w:r>
    </w:p>
    <w:p>
      <w:pPr>
        <w:pStyle w:val="22"/>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我方对上述承诺内容的真实性负责。如有虚假，将依法承担相应责任。</w:t>
      </w:r>
    </w:p>
    <w:p>
      <w:pPr>
        <w:pStyle w:val="22"/>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643" w:firstLineChars="200"/>
        <w:textAlignment w:val="auto"/>
        <w:rPr>
          <w:rFonts w:hint="eastAsia" w:ascii="仿宋_GB2312" w:hAnsi="仿宋_GB2312" w:eastAsia="仿宋_GB2312" w:cs="仿宋_GB2312"/>
          <w:b/>
          <w:bCs/>
          <w:sz w:val="32"/>
          <w:szCs w:val="32"/>
        </w:rPr>
      </w:pPr>
    </w:p>
    <w:p>
      <w:pPr>
        <w:pStyle w:val="22"/>
        <w:keepNext w:val="0"/>
        <w:keepLines w:val="0"/>
        <w:pageBreakBefore w:val="0"/>
        <w:tabs>
          <w:tab w:val="left" w:pos="420"/>
        </w:tabs>
        <w:kinsoku/>
        <w:wordWrap/>
        <w:overflowPunct/>
        <w:topLinePunct w:val="0"/>
        <w:bidi w:val="0"/>
        <w:adjustRightInd/>
        <w:snapToGrid/>
        <w:spacing w:beforeAutospacing="0" w:afterAutospacing="0" w:line="560" w:lineRule="exact"/>
        <w:ind w:left="0" w:leftChars="0" w:right="0" w:firstLine="3840" w:firstLineChars="1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投标人</w:t>
      </w:r>
      <w:r>
        <w:rPr>
          <w:rFonts w:hint="eastAsia" w:ascii="仿宋_GB2312" w:hAnsi="仿宋_GB2312" w:eastAsia="仿宋_GB2312" w:cs="仿宋_GB2312"/>
          <w:sz w:val="32"/>
          <w:szCs w:val="32"/>
        </w:rPr>
        <w:t>名称（盖单位公章）：</w:t>
      </w:r>
    </w:p>
    <w:p>
      <w:pPr>
        <w:keepNext w:val="0"/>
        <w:keepLines w:val="0"/>
        <w:pageBreakBefore w:val="0"/>
        <w:tabs>
          <w:tab w:val="left" w:pos="420"/>
        </w:tabs>
        <w:kinsoku/>
        <w:wordWrap/>
        <w:overflowPunct/>
        <w:topLinePunct w:val="0"/>
        <w:bidi w:val="0"/>
        <w:snapToGrid/>
        <w:spacing w:beforeAutospacing="0" w:afterAutospacing="0" w:line="560" w:lineRule="exact"/>
        <w:ind w:left="0" w:leftChars="0" w:right="0" w:firstLine="4800" w:firstLineChars="1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月  日    </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hint="eastAsia"/>
        </w:rPr>
      </w:pPr>
      <w:r>
        <w:rPr>
          <w:rFonts w:hint="eastAsia"/>
        </w:rPr>
        <w:br w:type="page"/>
      </w:r>
    </w:p>
    <w:p>
      <w:pPr>
        <w:keepNext w:val="0"/>
        <w:keepLines w:val="0"/>
        <w:pageBreakBefore w:val="0"/>
        <w:widowControl/>
        <w:kinsoku/>
        <w:wordWrap/>
        <w:overflowPunct/>
        <w:topLinePunct w:val="0"/>
        <w:bidi w:val="0"/>
        <w:spacing w:beforeAutospacing="0" w:afterAutospacing="0" w:line="560" w:lineRule="exact"/>
        <w:ind w:left="0" w:leftChars="0" w:right="0"/>
        <w:jc w:val="left"/>
        <w:textAlignment w:val="auto"/>
        <w:rPr>
          <w:rFonts w:hint="eastAsia" w:ascii="仿宋" w:hAnsi="仿宋" w:eastAsia="仿宋" w:cs="仿宋_GB2312"/>
          <w:kern w:val="0"/>
          <w:sz w:val="30"/>
          <w:szCs w:val="30"/>
          <w:lang w:val="en-US" w:eastAsia="zh-CN"/>
        </w:rPr>
      </w:pPr>
      <w:r>
        <w:rPr>
          <w:rFonts w:hint="eastAsia" w:ascii="仿宋" w:hAnsi="仿宋" w:eastAsia="仿宋" w:cs="仿宋_GB2312"/>
          <w:kern w:val="0"/>
          <w:sz w:val="30"/>
          <w:szCs w:val="30"/>
          <w:lang w:val="en-US" w:eastAsia="zh-CN"/>
        </w:rPr>
        <w:t>附件5：</w:t>
      </w:r>
    </w:p>
    <w:p>
      <w:pPr>
        <w:keepNext w:val="0"/>
        <w:keepLines w:val="0"/>
        <w:pageBreakBefore w:val="0"/>
        <w:tabs>
          <w:tab w:val="left" w:pos="420"/>
        </w:tabs>
        <w:kinsoku/>
        <w:wordWrap/>
        <w:overflowPunct/>
        <w:topLinePunct w:val="0"/>
        <w:bidi w:val="0"/>
        <w:spacing w:beforeAutospacing="0" w:afterAutospacing="0" w:line="560" w:lineRule="exact"/>
        <w:ind w:left="0" w:leftChars="0" w:right="0"/>
        <w:jc w:val="center"/>
        <w:textAlignment w:val="auto"/>
        <w:rPr>
          <w:b/>
          <w:bCs/>
          <w:sz w:val="32"/>
          <w:szCs w:val="32"/>
        </w:rPr>
      </w:pPr>
      <w:r>
        <w:rPr>
          <w:rFonts w:hint="eastAsia"/>
          <w:b/>
          <w:bCs/>
          <w:sz w:val="32"/>
          <w:szCs w:val="32"/>
        </w:rPr>
        <w:t>证书一览表</w:t>
      </w:r>
    </w:p>
    <w:tbl>
      <w:tblPr>
        <w:tblStyle w:val="24"/>
        <w:tblW w:w="4998"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2055"/>
        <w:gridCol w:w="1651"/>
        <w:gridCol w:w="1523"/>
        <w:gridCol w:w="159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96" w:type="pct"/>
            <w:tcBorders>
              <w:top w:val="single" w:color="auto" w:sz="4" w:space="0"/>
              <w:left w:val="single" w:color="auto" w:sz="4" w:space="0"/>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r>
              <w:rPr>
                <w:rFonts w:hint="eastAsia" w:ascii="宋体" w:hAnsi="宋体" w:cs="Arial"/>
                <w:color w:val="auto"/>
                <w:szCs w:val="21"/>
              </w:rPr>
              <w:t>证书名称</w:t>
            </w:r>
          </w:p>
        </w:tc>
        <w:tc>
          <w:tcPr>
            <w:tcW w:w="1205" w:type="pct"/>
            <w:tcBorders>
              <w:top w:val="single" w:color="auto" w:sz="4" w:space="0"/>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lang w:eastAsia="zh-Hans"/>
              </w:rPr>
            </w:pPr>
            <w:r>
              <w:rPr>
                <w:rFonts w:hint="eastAsia" w:ascii="宋体" w:hAnsi="宋体" w:cs="Arial"/>
                <w:color w:val="auto"/>
                <w:szCs w:val="21"/>
                <w:lang w:eastAsia="zh-Hans"/>
              </w:rPr>
              <w:t>获得单位（投标供应商</w:t>
            </w:r>
            <w:r>
              <w:rPr>
                <w:rFonts w:ascii="宋体" w:hAnsi="宋体" w:cs="Arial"/>
                <w:color w:val="auto"/>
                <w:szCs w:val="21"/>
                <w:lang w:eastAsia="zh-Hans"/>
              </w:rPr>
              <w:t>/</w:t>
            </w:r>
            <w:r>
              <w:rPr>
                <w:rFonts w:hint="eastAsia" w:ascii="宋体" w:hAnsi="宋体" w:cs="Arial"/>
                <w:color w:val="auto"/>
                <w:szCs w:val="21"/>
                <w:lang w:eastAsia="zh-Hans"/>
              </w:rPr>
              <w:t>制造商）</w:t>
            </w:r>
          </w:p>
        </w:tc>
        <w:tc>
          <w:tcPr>
            <w:tcW w:w="968" w:type="pct"/>
            <w:tcBorders>
              <w:top w:val="single" w:color="auto" w:sz="4" w:space="0"/>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r>
              <w:rPr>
                <w:rFonts w:hint="eastAsia" w:ascii="宋体" w:hAnsi="宋体" w:cs="Arial"/>
                <w:color w:val="auto"/>
                <w:szCs w:val="21"/>
              </w:rPr>
              <w:t>发证单位</w:t>
            </w:r>
          </w:p>
        </w:tc>
        <w:tc>
          <w:tcPr>
            <w:tcW w:w="893" w:type="pct"/>
            <w:tcBorders>
              <w:top w:val="single" w:color="auto" w:sz="4" w:space="0"/>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r>
              <w:rPr>
                <w:rFonts w:hint="eastAsia" w:ascii="宋体" w:hAnsi="宋体" w:cs="Arial"/>
                <w:color w:val="auto"/>
                <w:szCs w:val="21"/>
              </w:rPr>
              <w:t>证书等级</w:t>
            </w:r>
          </w:p>
        </w:tc>
        <w:tc>
          <w:tcPr>
            <w:tcW w:w="934" w:type="pct"/>
            <w:tcBorders>
              <w:top w:val="single" w:color="auto" w:sz="4" w:space="0"/>
              <w:bottom w:val="single" w:color="auto" w:sz="4" w:space="0"/>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r>
              <w:rPr>
                <w:rFonts w:hint="eastAsia" w:ascii="宋体" w:hAnsi="宋体" w:cs="Arial"/>
                <w:color w:val="auto"/>
                <w:szCs w:val="21"/>
              </w:rPr>
              <w:t>证书有效期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top w:val="single" w:color="auto" w:sz="4" w:space="0"/>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tcBorders>
              <w:top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tcBorders>
              <w:top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tcBorders>
              <w:top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top w:val="single" w:color="auto" w:sz="4" w:space="0"/>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96" w:type="pct"/>
            <w:tcBorders>
              <w:lef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996" w:type="pct"/>
            <w:tcBorders>
              <w:left w:val="single" w:color="auto" w:sz="4" w:space="0"/>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1205" w:type="pct"/>
            <w:tcBorders>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68" w:type="pct"/>
            <w:tcBorders>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893" w:type="pct"/>
            <w:tcBorders>
              <w:bottom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c>
          <w:tcPr>
            <w:tcW w:w="934" w:type="pct"/>
            <w:tcBorders>
              <w:bottom w:val="single" w:color="auto" w:sz="4" w:space="0"/>
              <w:right w:val="single" w:color="auto" w:sz="4" w:space="0"/>
            </w:tcBorders>
            <w:vAlign w:val="center"/>
          </w:tcPr>
          <w:p>
            <w:pPr>
              <w:pStyle w:val="64"/>
              <w:keepNext w:val="0"/>
              <w:keepLines w:val="0"/>
              <w:pageBreakBefore w:val="0"/>
              <w:kinsoku/>
              <w:wordWrap/>
              <w:overflowPunct/>
              <w:topLinePunct w:val="0"/>
              <w:bidi w:val="0"/>
              <w:spacing w:beforeAutospacing="0" w:afterAutospacing="0" w:line="560" w:lineRule="exact"/>
              <w:ind w:left="0" w:leftChars="0" w:right="0"/>
              <w:jc w:val="center"/>
              <w:textAlignment w:val="auto"/>
              <w:rPr>
                <w:rFonts w:ascii="宋体" w:hAnsi="宋体" w:cs="Arial"/>
                <w:color w:val="auto"/>
                <w:szCs w:val="21"/>
              </w:rPr>
            </w:pPr>
          </w:p>
        </w:tc>
      </w:tr>
    </w:tbl>
    <w:p>
      <w:pPr>
        <w:pStyle w:val="64"/>
        <w:keepNext w:val="0"/>
        <w:keepLines w:val="0"/>
        <w:pageBreakBefore w:val="0"/>
        <w:tabs>
          <w:tab w:val="left" w:pos="1050"/>
        </w:tabs>
        <w:kinsoku/>
        <w:wordWrap/>
        <w:overflowPunct/>
        <w:topLinePunct w:val="0"/>
        <w:bidi w:val="0"/>
        <w:spacing w:beforeAutospacing="0" w:afterAutospacing="0" w:line="560" w:lineRule="exact"/>
        <w:ind w:left="0" w:leftChars="0" w:right="0"/>
        <w:textAlignment w:val="auto"/>
        <w:rPr>
          <w:rFonts w:ascii="仿宋_GB2312" w:hAnsi="宋体" w:eastAsia="仿宋_GB2312"/>
          <w:color w:val="auto"/>
          <w:sz w:val="24"/>
        </w:rPr>
      </w:pPr>
    </w:p>
    <w:p>
      <w:pPr>
        <w:pStyle w:val="64"/>
        <w:keepNext w:val="0"/>
        <w:keepLines w:val="0"/>
        <w:pageBreakBefore w:val="0"/>
        <w:tabs>
          <w:tab w:val="left" w:pos="1050"/>
        </w:tabs>
        <w:kinsoku/>
        <w:wordWrap/>
        <w:overflowPunct/>
        <w:topLinePunct w:val="0"/>
        <w:bidi w:val="0"/>
        <w:spacing w:beforeAutospacing="0" w:afterAutospacing="0" w:line="560" w:lineRule="exact"/>
        <w:ind w:left="0" w:leftChars="0" w:right="0" w:firstLine="426" w:firstLineChars="202"/>
        <w:textAlignment w:val="auto"/>
        <w:rPr>
          <w:rFonts w:ascii="宋体" w:hAnsi="宋体"/>
          <w:color w:val="auto"/>
          <w:szCs w:val="21"/>
          <w:lang w:eastAsia="zh-Hans"/>
        </w:rPr>
      </w:pPr>
      <w:r>
        <w:rPr>
          <w:rFonts w:hint="eastAsia" w:ascii="宋体" w:hAnsi="宋体"/>
          <w:b/>
          <w:color w:val="auto"/>
          <w:szCs w:val="21"/>
        </w:rPr>
        <w:t>要求：</w:t>
      </w:r>
    </w:p>
    <w:p>
      <w:pPr>
        <w:pStyle w:val="64"/>
        <w:keepNext w:val="0"/>
        <w:keepLines w:val="0"/>
        <w:pageBreakBefore w:val="0"/>
        <w:tabs>
          <w:tab w:val="left" w:pos="1050"/>
        </w:tabs>
        <w:kinsoku/>
        <w:wordWrap/>
        <w:overflowPunct/>
        <w:topLinePunct w:val="0"/>
        <w:bidi w:val="0"/>
        <w:spacing w:beforeAutospacing="0" w:afterAutospacing="0" w:line="560" w:lineRule="exact"/>
        <w:ind w:left="0" w:leftChars="0" w:right="0" w:firstLine="424" w:firstLineChars="202"/>
        <w:textAlignment w:val="auto"/>
        <w:rPr>
          <w:rFonts w:ascii="宋体" w:hAnsi="宋体"/>
          <w:color w:val="auto"/>
          <w:szCs w:val="21"/>
          <w:lang w:eastAsia="zh-Hans"/>
        </w:rPr>
      </w:pPr>
      <w:r>
        <w:rPr>
          <w:rFonts w:ascii="宋体" w:hAnsi="宋体"/>
          <w:color w:val="auto"/>
          <w:szCs w:val="21"/>
          <w:lang w:eastAsia="zh-Hans"/>
        </w:rPr>
        <w:t>1.</w:t>
      </w:r>
      <w:r>
        <w:rPr>
          <w:rFonts w:hint="eastAsia" w:ascii="宋体" w:hAnsi="宋体"/>
          <w:color w:val="auto"/>
          <w:szCs w:val="21"/>
          <w:lang w:eastAsia="zh-Hans"/>
        </w:rPr>
        <w:t>填写投标单位获得与本项目相关或评分内容涉及的资质、认证或企业信誉证书。</w:t>
      </w:r>
    </w:p>
    <w:p>
      <w:pPr>
        <w:pStyle w:val="64"/>
        <w:keepNext w:val="0"/>
        <w:keepLines w:val="0"/>
        <w:pageBreakBefore w:val="0"/>
        <w:tabs>
          <w:tab w:val="left" w:pos="1050"/>
        </w:tabs>
        <w:kinsoku/>
        <w:wordWrap/>
        <w:overflowPunct/>
        <w:topLinePunct w:val="0"/>
        <w:bidi w:val="0"/>
        <w:spacing w:beforeAutospacing="0" w:afterAutospacing="0" w:line="560" w:lineRule="exact"/>
        <w:ind w:left="0" w:leftChars="0" w:right="0" w:firstLine="424" w:firstLineChars="202"/>
        <w:textAlignment w:val="auto"/>
        <w:rPr>
          <w:rFonts w:hint="eastAsia" w:ascii="宋体" w:hAnsi="宋体"/>
          <w:color w:val="auto"/>
          <w:szCs w:val="21"/>
          <w:lang w:eastAsia="zh-Hans"/>
        </w:rPr>
      </w:pPr>
      <w:r>
        <w:rPr>
          <w:rFonts w:ascii="宋体" w:hAnsi="宋体"/>
          <w:color w:val="auto"/>
          <w:szCs w:val="21"/>
          <w:lang w:eastAsia="zh-Hans"/>
        </w:rPr>
        <w:t>2.</w:t>
      </w:r>
      <w:r>
        <w:rPr>
          <w:rFonts w:hint="eastAsia" w:ascii="宋体" w:hAnsi="宋体"/>
          <w:color w:val="auto"/>
          <w:szCs w:val="21"/>
          <w:lang w:eastAsia="zh-Hans"/>
        </w:rPr>
        <w:t>附所列证书复印件或其他证明材料。</w:t>
      </w:r>
    </w:p>
    <w:p>
      <w:pPr>
        <w:keepNext w:val="0"/>
        <w:keepLines w:val="0"/>
        <w:pageBreakBefore w:val="0"/>
        <w:kinsoku/>
        <w:wordWrap/>
        <w:overflowPunct/>
        <w:topLinePunct w:val="0"/>
        <w:bidi w:val="0"/>
        <w:spacing w:beforeAutospacing="0" w:afterAutospacing="0" w:line="560" w:lineRule="exact"/>
        <w:ind w:left="0" w:leftChars="0" w:right="0"/>
        <w:textAlignment w:val="auto"/>
        <w:rPr>
          <w:rFonts w:hint="eastAsia" w:ascii="仿宋" w:hAnsi="仿宋" w:eastAsia="仿宋" w:cs="仿宋_GB2312"/>
          <w:kern w:val="0"/>
          <w:sz w:val="30"/>
          <w:szCs w:val="30"/>
          <w:lang w:eastAsia="zh-CN"/>
        </w:rPr>
      </w:pPr>
      <w:r>
        <w:rPr>
          <w:rFonts w:hint="eastAsia" w:ascii="宋体" w:hAnsi="宋体"/>
          <w:color w:val="auto"/>
          <w:szCs w:val="21"/>
          <w:lang w:eastAsia="zh-Hans"/>
        </w:rPr>
        <w:br w:type="page"/>
      </w:r>
      <w:r>
        <w:rPr>
          <w:rFonts w:hint="eastAsia" w:ascii="仿宋" w:hAnsi="仿宋" w:eastAsia="仿宋" w:cs="仿宋_GB2312"/>
          <w:kern w:val="0"/>
          <w:sz w:val="30"/>
          <w:szCs w:val="30"/>
        </w:rPr>
        <w:t>附件</w:t>
      </w:r>
      <w:r>
        <w:rPr>
          <w:rFonts w:hint="eastAsia" w:ascii="仿宋" w:hAnsi="仿宋" w:eastAsia="仿宋" w:cs="仿宋_GB2312"/>
          <w:kern w:val="0"/>
          <w:sz w:val="30"/>
          <w:szCs w:val="30"/>
          <w:lang w:val="en-US" w:eastAsia="zh-CN"/>
        </w:rPr>
        <w:t>6</w:t>
      </w:r>
      <w:r>
        <w:rPr>
          <w:rFonts w:hint="eastAsia" w:ascii="仿宋" w:hAnsi="仿宋" w:eastAsia="仿宋" w:cs="仿宋_GB2312"/>
          <w:kern w:val="0"/>
          <w:sz w:val="30"/>
          <w:szCs w:val="30"/>
          <w:lang w:eastAsia="zh-CN"/>
        </w:rPr>
        <w:t>：</w:t>
      </w:r>
    </w:p>
    <w:p>
      <w:pPr>
        <w:pStyle w:val="20"/>
        <w:keepNext w:val="0"/>
        <w:keepLines w:val="0"/>
        <w:pageBreakBefore w:val="0"/>
        <w:numPr>
          <w:ilvl w:val="0"/>
          <w:numId w:val="0"/>
        </w:numPr>
        <w:kinsoku/>
        <w:wordWrap/>
        <w:overflowPunct/>
        <w:topLinePunct w:val="0"/>
        <w:bidi w:val="0"/>
        <w:spacing w:beforeAutospacing="0" w:afterAutospacing="0" w:line="560" w:lineRule="exact"/>
        <w:ind w:left="0" w:leftChars="0" w:right="0" w:hanging="200"/>
        <w:jc w:val="center"/>
        <w:textAlignment w:val="auto"/>
        <w:rPr>
          <w:b/>
          <w:sz w:val="32"/>
          <w:szCs w:val="32"/>
        </w:rPr>
      </w:pPr>
      <w:r>
        <w:rPr>
          <w:rFonts w:hint="eastAsia"/>
          <w:b/>
          <w:sz w:val="32"/>
          <w:szCs w:val="32"/>
          <w:lang w:val="en-US" w:eastAsia="zh-CN"/>
        </w:rPr>
        <w:t>2023年度</w:t>
      </w:r>
      <w:r>
        <w:rPr>
          <w:rFonts w:hint="eastAsia"/>
          <w:b/>
          <w:sz w:val="32"/>
          <w:szCs w:val="32"/>
        </w:rPr>
        <w:t>项目业绩</w:t>
      </w:r>
    </w:p>
    <w:p>
      <w:pPr>
        <w:pStyle w:val="20"/>
        <w:keepNext w:val="0"/>
        <w:keepLines w:val="0"/>
        <w:pageBreakBefore w:val="0"/>
        <w:numPr>
          <w:ilvl w:val="0"/>
          <w:numId w:val="0"/>
        </w:numPr>
        <w:kinsoku/>
        <w:wordWrap/>
        <w:overflowPunct/>
        <w:topLinePunct w:val="0"/>
        <w:bidi w:val="0"/>
        <w:spacing w:beforeAutospacing="0" w:afterAutospacing="0" w:line="560" w:lineRule="exact"/>
        <w:ind w:left="0" w:leftChars="0" w:right="0" w:hanging="200"/>
        <w:jc w:val="center"/>
        <w:textAlignment w:val="auto"/>
        <w:rPr>
          <w:b/>
          <w:sz w:val="32"/>
          <w:szCs w:val="32"/>
        </w:rPr>
      </w:pPr>
    </w:p>
    <w:tbl>
      <w:tblPr>
        <w:tblStyle w:val="24"/>
        <w:tblW w:w="917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0" w:type="dxa"/>
          <w:bottom w:w="0" w:type="dxa"/>
          <w:right w:w="0" w:type="dxa"/>
        </w:tblCellMar>
      </w:tblPr>
      <w:tblGrid>
        <w:gridCol w:w="719"/>
        <w:gridCol w:w="1692"/>
        <w:gridCol w:w="1550"/>
        <w:gridCol w:w="1410"/>
        <w:gridCol w:w="1409"/>
        <w:gridCol w:w="1269"/>
        <w:gridCol w:w="1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1075" w:hRule="atLeast"/>
          <w:jc w:val="center"/>
        </w:trPr>
        <w:tc>
          <w:tcPr>
            <w:tcW w:w="719"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序号</w:t>
            </w:r>
          </w:p>
        </w:tc>
        <w:tc>
          <w:tcPr>
            <w:tcW w:w="1692" w:type="dxa"/>
            <w:tcBorders>
              <w:top w:val="single" w:color="auto" w:sz="4" w:space="0"/>
              <w:left w:val="single" w:color="auto" w:sz="4" w:space="0"/>
              <w:bottom w:val="single" w:color="auto" w:sz="2"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项目名称</w:t>
            </w:r>
          </w:p>
        </w:tc>
        <w:tc>
          <w:tcPr>
            <w:tcW w:w="1550" w:type="dxa"/>
            <w:tcBorders>
              <w:top w:val="single" w:color="auto" w:sz="4" w:space="0"/>
              <w:left w:val="single" w:color="auto" w:sz="4" w:space="0"/>
              <w:bottom w:val="single" w:color="auto" w:sz="2"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用户名称</w:t>
            </w:r>
          </w:p>
        </w:tc>
        <w:tc>
          <w:tcPr>
            <w:tcW w:w="1410" w:type="dxa"/>
            <w:tcBorders>
              <w:top w:val="single" w:color="auto" w:sz="4" w:space="0"/>
              <w:left w:val="single" w:color="auto" w:sz="4" w:space="0"/>
              <w:bottom w:val="single" w:color="auto" w:sz="2" w:space="0"/>
              <w:right w:val="single" w:color="auto" w:sz="4"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合同金额</w:t>
            </w:r>
          </w:p>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（万元）</w:t>
            </w:r>
          </w:p>
        </w:tc>
        <w:tc>
          <w:tcPr>
            <w:tcW w:w="1409" w:type="dxa"/>
            <w:tcBorders>
              <w:top w:val="single" w:color="auto" w:sz="4" w:space="0"/>
              <w:left w:val="single" w:color="auto" w:sz="4" w:space="0"/>
              <w:bottom w:val="single" w:color="auto" w:sz="2"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签订日期</w:t>
            </w:r>
          </w:p>
        </w:tc>
        <w:tc>
          <w:tcPr>
            <w:tcW w:w="1269" w:type="dxa"/>
            <w:tcBorders>
              <w:top w:val="single" w:color="auto" w:sz="4" w:space="0"/>
              <w:left w:val="single" w:color="auto" w:sz="4" w:space="0"/>
              <w:bottom w:val="single" w:color="auto" w:sz="2"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联系人</w:t>
            </w:r>
          </w:p>
        </w:tc>
        <w:tc>
          <w:tcPr>
            <w:tcW w:w="1127" w:type="dxa"/>
            <w:tcBorders>
              <w:top w:val="single" w:color="auto" w:sz="4" w:space="0"/>
              <w:left w:val="single" w:color="auto" w:sz="4" w:space="0"/>
              <w:bottom w:val="single" w:color="auto" w:sz="2"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r>
              <w:rPr>
                <w:rFonts w:hint="eastAsia" w:ascii="宋体" w:hAnsi="宋体" w:eastAsia="宋体"/>
                <w:kern w:val="2"/>
                <w:sz w:val="24"/>
                <w:szCs w:val="24"/>
              </w:rPr>
              <w:t>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2"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2"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2"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2"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2"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2"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625" w:hRule="atLeast"/>
          <w:jc w:val="center"/>
        </w:trPr>
        <w:tc>
          <w:tcPr>
            <w:tcW w:w="719" w:type="dxa"/>
            <w:tcBorders>
              <w:top w:val="single" w:color="auto" w:sz="4" w:space="0"/>
              <w:left w:val="single" w:color="auto" w:sz="4" w:space="0"/>
              <w:bottom w:val="single" w:color="auto" w:sz="4" w:space="0"/>
              <w:right w:val="single" w:color="auto" w:sz="2"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692" w:type="dxa"/>
            <w:tcBorders>
              <w:top w:val="single" w:color="auto" w:sz="6" w:space="0"/>
              <w:left w:val="single" w:color="auto" w:sz="2"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550" w:type="dxa"/>
            <w:tcBorders>
              <w:top w:val="single" w:color="auto" w:sz="6" w:space="0"/>
              <w:left w:val="single" w:color="auto" w:sz="4" w:space="0"/>
              <w:bottom w:val="single" w:color="auto" w:sz="6" w:space="0"/>
              <w:right w:val="single" w:color="auto" w:sz="6"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10" w:type="dxa"/>
            <w:tcBorders>
              <w:top w:val="single" w:color="auto" w:sz="6" w:space="0"/>
              <w:left w:val="single" w:color="auto" w:sz="6" w:space="0"/>
              <w:bottom w:val="single" w:color="auto" w:sz="6" w:space="0"/>
              <w:right w:val="single" w:color="auto" w:sz="6" w:space="0"/>
            </w:tcBorders>
            <w:tcMar>
              <w:top w:w="15" w:type="dxa"/>
              <w:left w:w="15" w:type="dxa"/>
              <w:bottom w:w="0" w:type="dxa"/>
              <w:right w:w="15" w:type="dxa"/>
            </w:tcMar>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409" w:type="dxa"/>
            <w:tcBorders>
              <w:top w:val="single" w:color="auto" w:sz="6" w:space="0"/>
              <w:left w:val="single" w:color="auto" w:sz="6" w:space="0"/>
              <w:bottom w:val="single" w:color="auto" w:sz="6" w:space="0"/>
              <w:right w:val="single" w:color="auto" w:sz="4"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269"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c>
          <w:tcPr>
            <w:tcW w:w="1127" w:type="dxa"/>
            <w:tcBorders>
              <w:top w:val="single" w:color="auto" w:sz="6" w:space="0"/>
              <w:left w:val="single" w:color="auto" w:sz="4" w:space="0"/>
              <w:bottom w:val="single" w:color="auto" w:sz="6" w:space="0"/>
              <w:right w:val="single" w:color="auto" w:sz="2" w:space="0"/>
            </w:tcBorders>
            <w:vAlign w:val="center"/>
          </w:tcPr>
          <w:p>
            <w:pPr>
              <w:pStyle w:val="11"/>
              <w:keepNext w:val="0"/>
              <w:keepLines w:val="0"/>
              <w:pageBreakBefore w:val="0"/>
              <w:widowControl w:val="0"/>
              <w:kinsoku/>
              <w:wordWrap/>
              <w:overflowPunct/>
              <w:topLinePunct w:val="0"/>
              <w:bidi w:val="0"/>
              <w:spacing w:before="0" w:beforeAutospacing="0" w:after="0" w:afterAutospacing="0" w:line="560" w:lineRule="exact"/>
              <w:ind w:left="0" w:leftChars="0" w:right="0"/>
              <w:jc w:val="center"/>
              <w:textAlignment w:val="auto"/>
              <w:rPr>
                <w:rFonts w:ascii="宋体" w:hAnsi="宋体" w:eastAsia="宋体"/>
                <w:kern w:val="2"/>
                <w:sz w:val="24"/>
                <w:szCs w:val="24"/>
              </w:rPr>
            </w:pPr>
          </w:p>
        </w:tc>
      </w:tr>
    </w:tbl>
    <w:p>
      <w:pPr>
        <w:pStyle w:val="11"/>
        <w:keepNext w:val="0"/>
        <w:keepLines w:val="0"/>
        <w:pageBreakBefore w:val="0"/>
        <w:kinsoku/>
        <w:wordWrap/>
        <w:overflowPunct/>
        <w:topLinePunct w:val="0"/>
        <w:bidi w:val="0"/>
        <w:spacing w:before="0" w:beforeAutospacing="0" w:after="0" w:afterAutospacing="0" w:line="560" w:lineRule="exact"/>
        <w:ind w:left="0" w:leftChars="0" w:right="0"/>
        <w:textAlignment w:val="auto"/>
        <w:rPr>
          <w:rFonts w:ascii="宋体" w:hAnsi="宋体" w:eastAsia="宋体" w:cs="宋体"/>
          <w:sz w:val="21"/>
          <w:szCs w:val="21"/>
        </w:rPr>
      </w:pPr>
      <w:r>
        <w:rPr>
          <w:rFonts w:hint="eastAsia" w:ascii="宋体" w:hAnsi="宋体" w:eastAsia="宋体" w:cs="宋体"/>
          <w:sz w:val="21"/>
          <w:szCs w:val="21"/>
        </w:rPr>
        <w:t>注：后附合同复印件（加盖公章）</w:t>
      </w:r>
    </w:p>
    <w:p>
      <w:pPr>
        <w:keepNext w:val="0"/>
        <w:keepLines w:val="0"/>
        <w:pageBreakBefore w:val="0"/>
        <w:tabs>
          <w:tab w:val="left" w:pos="420"/>
        </w:tabs>
        <w:kinsoku/>
        <w:wordWrap/>
        <w:overflowPunct/>
        <w:topLinePunct w:val="0"/>
        <w:bidi w:val="0"/>
        <w:spacing w:beforeAutospacing="0" w:afterAutospacing="0" w:line="560" w:lineRule="exact"/>
        <w:ind w:left="0" w:leftChars="0" w:right="0" w:firstLine="3570" w:firstLineChars="1700"/>
        <w:textAlignment w:val="auto"/>
        <w:rPr>
          <w:szCs w:val="21"/>
          <w:u w:val="single"/>
        </w:rPr>
      </w:pPr>
      <w:r>
        <w:rPr>
          <w:rFonts w:hint="eastAsia"/>
          <w:szCs w:val="21"/>
        </w:rPr>
        <w:t>法定代表人或其授权代表（签字或盖章）：</w:t>
      </w:r>
      <w:r>
        <w:rPr>
          <w:szCs w:val="21"/>
          <w:u w:val="single"/>
        </w:rPr>
        <w:t xml:space="preserve">             </w:t>
      </w:r>
    </w:p>
    <w:p>
      <w:pPr>
        <w:keepNext w:val="0"/>
        <w:keepLines w:val="0"/>
        <w:pageBreakBefore w:val="0"/>
        <w:tabs>
          <w:tab w:val="left" w:pos="420"/>
        </w:tabs>
        <w:kinsoku/>
        <w:wordWrap/>
        <w:overflowPunct/>
        <w:topLinePunct w:val="0"/>
        <w:bidi w:val="0"/>
        <w:spacing w:beforeAutospacing="0" w:afterAutospacing="0" w:line="560" w:lineRule="exact"/>
        <w:ind w:left="0" w:leftChars="0" w:right="0" w:firstLine="3570" w:firstLineChars="1700"/>
        <w:textAlignment w:val="auto"/>
        <w:rPr>
          <w:szCs w:val="21"/>
        </w:rPr>
      </w:pPr>
      <w:r>
        <w:rPr>
          <w:rFonts w:hint="eastAsia"/>
          <w:szCs w:val="21"/>
        </w:rPr>
        <w:t>投标单位（盖章）：</w:t>
      </w:r>
      <w:r>
        <w:rPr>
          <w:szCs w:val="21"/>
          <w:u w:val="single"/>
        </w:rPr>
        <w:t xml:space="preserve">                           </w:t>
      </w:r>
    </w:p>
    <w:p>
      <w:pPr>
        <w:keepNext w:val="0"/>
        <w:keepLines w:val="0"/>
        <w:pageBreakBefore w:val="0"/>
        <w:tabs>
          <w:tab w:val="left" w:pos="420"/>
        </w:tabs>
        <w:kinsoku/>
        <w:wordWrap/>
        <w:overflowPunct/>
        <w:topLinePunct w:val="0"/>
        <w:bidi w:val="0"/>
        <w:spacing w:beforeAutospacing="0" w:afterAutospacing="0" w:line="560" w:lineRule="exact"/>
        <w:ind w:left="0" w:leftChars="0" w:right="0"/>
        <w:jc w:val="right"/>
        <w:textAlignment w:val="auto"/>
        <w:rPr>
          <w:rFonts w:hint="eastAsia"/>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pPr>
        <w:pageBreakBefore w:val="0"/>
        <w:kinsoku/>
        <w:wordWrap/>
        <w:overflowPunct/>
        <w:topLinePunct w:val="0"/>
        <w:bidi w:val="0"/>
        <w:ind w:left="0" w:leftChars="0"/>
        <w:rPr>
          <w:rFonts w:ascii="仿宋" w:hAnsi="仿宋" w:eastAsia="仿宋" w:cs="仿宋_GB2312"/>
          <w:sz w:val="30"/>
          <w:szCs w:val="30"/>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 PAGE   \* MERGEFORMAT </w:instrText>
    </w:r>
    <w:r>
      <w:fldChar w:fldCharType="separate"/>
    </w:r>
    <w:r>
      <w:rPr>
        <w:lang w:val="zh-CN"/>
      </w:rPr>
      <w:t>13</w:t>
    </w:r>
    <w:r>
      <w:rPr>
        <w:lang w:val="zh-CN"/>
      </w:rPr>
      <w:fldChar w:fldCharType="end"/>
    </w:r>
  </w:p>
  <w:p>
    <w:pPr>
      <w:pStyle w:val="1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200"/>
        </w:tabs>
        <w:ind w:left="1200" w:hanging="360"/>
      </w:pPr>
    </w:lvl>
  </w:abstractNum>
  <w:abstractNum w:abstractNumId="1">
    <w:nsid w:val="00000006"/>
    <w:multiLevelType w:val="multilevel"/>
    <w:tmpl w:val="00000006"/>
    <w:lvl w:ilvl="0" w:tentative="0">
      <w:start w:val="1"/>
      <w:numFmt w:val="chineseCountingThousand"/>
      <w:pStyle w:val="8"/>
      <w:suff w:val="nothing"/>
      <w:lvlText w:val="第%1部分"/>
      <w:lvlJc w:val="center"/>
      <w:pPr>
        <w:ind w:left="1556" w:firstLine="288"/>
      </w:pPr>
      <w:rPr>
        <w:rFonts w:hint="eastAsia"/>
        <w:sz w:val="44"/>
        <w:szCs w:val="28"/>
      </w:rPr>
    </w:lvl>
    <w:lvl w:ilvl="1" w:tentative="0">
      <w:start w:val="1"/>
      <w:numFmt w:val="chineseCountingThousand"/>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abstractNum w:abstractNumId="2">
    <w:nsid w:val="1FAB6F8E"/>
    <w:multiLevelType w:val="singleLevel"/>
    <w:tmpl w:val="1FAB6F8E"/>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MmZkNjViZTllZjZlZDRkNTMyODMwNTI0NjFmNjQifQ=="/>
    <w:docVar w:name="KSO_WPS_MARK_KEY" w:val="d0dc248a-8ffc-4bb9-9f39-78eefa0d82c8"/>
  </w:docVars>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2083548"/>
    <w:rsid w:val="02AD361F"/>
    <w:rsid w:val="039E0532"/>
    <w:rsid w:val="04B465B5"/>
    <w:rsid w:val="04D4719E"/>
    <w:rsid w:val="05E9194A"/>
    <w:rsid w:val="07103A76"/>
    <w:rsid w:val="07117EF5"/>
    <w:rsid w:val="07407110"/>
    <w:rsid w:val="07603392"/>
    <w:rsid w:val="08A20BDD"/>
    <w:rsid w:val="09CC5043"/>
    <w:rsid w:val="0B496569"/>
    <w:rsid w:val="0C3F1BC6"/>
    <w:rsid w:val="0EBB0A57"/>
    <w:rsid w:val="0FA054ED"/>
    <w:rsid w:val="10D60D02"/>
    <w:rsid w:val="13916B57"/>
    <w:rsid w:val="13C14A45"/>
    <w:rsid w:val="148500C8"/>
    <w:rsid w:val="15286998"/>
    <w:rsid w:val="161B2363"/>
    <w:rsid w:val="16D910A7"/>
    <w:rsid w:val="1718035A"/>
    <w:rsid w:val="19FB2A6A"/>
    <w:rsid w:val="1FC53A57"/>
    <w:rsid w:val="20046E8C"/>
    <w:rsid w:val="217E5477"/>
    <w:rsid w:val="2230790D"/>
    <w:rsid w:val="22603DF1"/>
    <w:rsid w:val="23727E39"/>
    <w:rsid w:val="23B7333F"/>
    <w:rsid w:val="23FF1561"/>
    <w:rsid w:val="251B66B7"/>
    <w:rsid w:val="283F013A"/>
    <w:rsid w:val="293E6A67"/>
    <w:rsid w:val="2BD70B77"/>
    <w:rsid w:val="2C2A3714"/>
    <w:rsid w:val="2D173C07"/>
    <w:rsid w:val="2E474078"/>
    <w:rsid w:val="2F871FCE"/>
    <w:rsid w:val="30026DF1"/>
    <w:rsid w:val="329326DF"/>
    <w:rsid w:val="3383387C"/>
    <w:rsid w:val="36B22C19"/>
    <w:rsid w:val="372C139E"/>
    <w:rsid w:val="372C642E"/>
    <w:rsid w:val="377667BB"/>
    <w:rsid w:val="37FF640A"/>
    <w:rsid w:val="393F7483"/>
    <w:rsid w:val="3B1F78D8"/>
    <w:rsid w:val="3B983302"/>
    <w:rsid w:val="3BE23D7D"/>
    <w:rsid w:val="3F252CAD"/>
    <w:rsid w:val="406F6FE9"/>
    <w:rsid w:val="415B1F16"/>
    <w:rsid w:val="419D10B9"/>
    <w:rsid w:val="41A03D74"/>
    <w:rsid w:val="43051503"/>
    <w:rsid w:val="431B7A06"/>
    <w:rsid w:val="44E07C59"/>
    <w:rsid w:val="450867D9"/>
    <w:rsid w:val="474D6427"/>
    <w:rsid w:val="493165BC"/>
    <w:rsid w:val="495F7B0B"/>
    <w:rsid w:val="4AE42F23"/>
    <w:rsid w:val="4AF01C50"/>
    <w:rsid w:val="4CAC0371"/>
    <w:rsid w:val="4D536D83"/>
    <w:rsid w:val="4E404914"/>
    <w:rsid w:val="4E816CDB"/>
    <w:rsid w:val="4F0771E0"/>
    <w:rsid w:val="4F1B0C5B"/>
    <w:rsid w:val="4F6C463F"/>
    <w:rsid w:val="4FFC21EB"/>
    <w:rsid w:val="51031C29"/>
    <w:rsid w:val="52D43D82"/>
    <w:rsid w:val="53AC65A8"/>
    <w:rsid w:val="54274F11"/>
    <w:rsid w:val="54A67FF7"/>
    <w:rsid w:val="555A6F32"/>
    <w:rsid w:val="56FE63C1"/>
    <w:rsid w:val="587A6C75"/>
    <w:rsid w:val="58A53346"/>
    <w:rsid w:val="58C919AA"/>
    <w:rsid w:val="59451E18"/>
    <w:rsid w:val="599819C5"/>
    <w:rsid w:val="5A64198B"/>
    <w:rsid w:val="5A856E48"/>
    <w:rsid w:val="5B073E59"/>
    <w:rsid w:val="5B61690E"/>
    <w:rsid w:val="5DC54FB9"/>
    <w:rsid w:val="5F5B5E76"/>
    <w:rsid w:val="5F7472CA"/>
    <w:rsid w:val="5F7B0A6B"/>
    <w:rsid w:val="5FB939A4"/>
    <w:rsid w:val="606C3ED4"/>
    <w:rsid w:val="631F1E62"/>
    <w:rsid w:val="63981C04"/>
    <w:rsid w:val="63C82A4A"/>
    <w:rsid w:val="6520361E"/>
    <w:rsid w:val="66636F9A"/>
    <w:rsid w:val="67350F9E"/>
    <w:rsid w:val="673E3563"/>
    <w:rsid w:val="67C63FBF"/>
    <w:rsid w:val="6994430D"/>
    <w:rsid w:val="6B5C064B"/>
    <w:rsid w:val="6D4F502C"/>
    <w:rsid w:val="6DBB3448"/>
    <w:rsid w:val="709C6147"/>
    <w:rsid w:val="71221EFD"/>
    <w:rsid w:val="712F166D"/>
    <w:rsid w:val="71F6513D"/>
    <w:rsid w:val="722C60D6"/>
    <w:rsid w:val="72E974EC"/>
    <w:rsid w:val="73CE15E4"/>
    <w:rsid w:val="76105534"/>
    <w:rsid w:val="78A96B84"/>
    <w:rsid w:val="78B72C23"/>
    <w:rsid w:val="791412EC"/>
    <w:rsid w:val="795A46B5"/>
    <w:rsid w:val="79FB4A4D"/>
    <w:rsid w:val="7C035E38"/>
    <w:rsid w:val="7CC109E0"/>
    <w:rsid w:val="7D157158"/>
    <w:rsid w:val="7D2D147E"/>
    <w:rsid w:val="7DB3215D"/>
    <w:rsid w:val="7E527D6D"/>
    <w:rsid w:val="7E6D1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iPriority="99" w:semiHidden="0"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8">
    <w:name w:val="heading 1"/>
    <w:basedOn w:val="1"/>
    <w:next w:val="1"/>
    <w:qFormat/>
    <w:uiPriority w:val="0"/>
    <w:pPr>
      <w:keepNext/>
      <w:keepLines/>
      <w:numPr>
        <w:ilvl w:val="0"/>
        <w:numId w:val="1"/>
      </w:numPr>
      <w:adjustRightInd w:val="0"/>
      <w:spacing w:before="340" w:after="330" w:line="578" w:lineRule="atLeast"/>
      <w:ind w:left="0"/>
      <w:jc w:val="left"/>
      <w:textAlignment w:val="baseline"/>
      <w:outlineLvl w:val="0"/>
    </w:pPr>
    <w:rPr>
      <w:rFonts w:ascii="Calibri" w:hAnsi="Calibri" w:eastAsia="宋体" w:cs="Times New Roman"/>
      <w:b/>
      <w:bCs/>
      <w:kern w:val="44"/>
      <w:sz w:val="44"/>
      <w:szCs w:val="44"/>
    </w:rPr>
  </w:style>
  <w:style w:type="paragraph" w:styleId="9">
    <w:name w:val="heading 2"/>
    <w:basedOn w:val="1"/>
    <w:next w:val="1"/>
    <w:link w:val="32"/>
    <w:qFormat/>
    <w:uiPriority w:val="0"/>
    <w:pPr>
      <w:keepNext/>
      <w:ind w:firstLine="241" w:firstLineChars="100"/>
      <w:outlineLvl w:val="1"/>
    </w:pPr>
    <w:rPr>
      <w:rFonts w:ascii="宋体" w:hAnsi="宋体"/>
      <w:b/>
      <w:bCs/>
      <w:sz w:val="24"/>
      <w:szCs w:val="20"/>
      <w:lang w:val="zh-CN"/>
    </w:rPr>
  </w:style>
  <w:style w:type="paragraph" w:styleId="10">
    <w:name w:val="heading 3"/>
    <w:basedOn w:val="1"/>
    <w:next w:val="1"/>
    <w:link w:val="33"/>
    <w:qFormat/>
    <w:uiPriority w:val="9"/>
    <w:pPr>
      <w:keepNext/>
      <w:keepLines/>
      <w:spacing w:before="260" w:after="260" w:line="416"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line="360" w:lineRule="auto"/>
      <w:ind w:firstLine="200" w:firstLineChars="200"/>
    </w:pPr>
  </w:style>
  <w:style w:type="paragraph" w:styleId="3">
    <w:name w:val="Body Text"/>
    <w:basedOn w:val="1"/>
    <w:next w:val="4"/>
    <w:qFormat/>
    <w:uiPriority w:val="0"/>
    <w:pPr>
      <w:spacing w:after="12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autoRedefine/>
    <w:qFormat/>
    <w:uiPriority w:val="99"/>
    <w:pPr>
      <w:spacing w:after="120"/>
      <w:ind w:left="420" w:leftChars="200"/>
    </w:pPr>
  </w:style>
  <w:style w:type="paragraph" w:styleId="7">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1">
    <w:name w:val="caption"/>
    <w:basedOn w:val="1"/>
    <w:next w:val="1"/>
    <w:autoRedefine/>
    <w:qFormat/>
    <w:uiPriority w:val="0"/>
    <w:pPr>
      <w:tabs>
        <w:tab w:val="left" w:pos="420"/>
      </w:tabs>
      <w:spacing w:before="152" w:after="160"/>
    </w:pPr>
    <w:rPr>
      <w:rFonts w:ascii="Arial" w:hAnsi="Arial" w:eastAsia="黑体" w:cs="Arial"/>
      <w:sz w:val="20"/>
      <w:szCs w:val="20"/>
    </w:rPr>
  </w:style>
  <w:style w:type="paragraph" w:styleId="12">
    <w:name w:val="annotation text"/>
    <w:basedOn w:val="1"/>
    <w:link w:val="45"/>
    <w:unhideWhenUsed/>
    <w:qFormat/>
    <w:uiPriority w:val="99"/>
    <w:pPr>
      <w:jc w:val="left"/>
    </w:pPr>
    <w:rPr>
      <w:rFonts w:asciiTheme="minorHAnsi" w:hAnsiTheme="minorHAnsi" w:eastAsiaTheme="minorEastAsia" w:cstheme="minorBidi"/>
    </w:rPr>
  </w:style>
  <w:style w:type="paragraph" w:styleId="13">
    <w:name w:val="Salutation"/>
    <w:basedOn w:val="1"/>
    <w:next w:val="1"/>
    <w:link w:val="44"/>
    <w:unhideWhenUsed/>
    <w:qFormat/>
    <w:uiPriority w:val="99"/>
    <w:rPr>
      <w:rFonts w:ascii="Times New Roman" w:hAnsi="Times New Roman" w:eastAsiaTheme="minorEastAsia" w:cstheme="minorBidi"/>
      <w:sz w:val="32"/>
      <w:szCs w:val="32"/>
    </w:rPr>
  </w:style>
  <w:style w:type="paragraph" w:styleId="14">
    <w:name w:val="Closing"/>
    <w:basedOn w:val="1"/>
    <w:link w:val="49"/>
    <w:autoRedefine/>
    <w:unhideWhenUsed/>
    <w:qFormat/>
    <w:uiPriority w:val="99"/>
    <w:pPr>
      <w:ind w:left="100" w:leftChars="2100"/>
    </w:pPr>
    <w:rPr>
      <w:rFonts w:ascii="Times New Roman" w:hAnsi="Times New Roman" w:eastAsiaTheme="minorEastAsia" w:cstheme="minorBidi"/>
      <w:sz w:val="32"/>
      <w:szCs w:val="32"/>
    </w:rPr>
  </w:style>
  <w:style w:type="paragraph" w:styleId="15">
    <w:name w:val="Plain Text"/>
    <w:basedOn w:val="1"/>
    <w:link w:val="47"/>
    <w:autoRedefine/>
    <w:qFormat/>
    <w:uiPriority w:val="0"/>
    <w:rPr>
      <w:rFonts w:ascii="宋体" w:hAnsi="Courier New" w:eastAsiaTheme="minorEastAsia" w:cstheme="minorBidi"/>
    </w:rPr>
  </w:style>
  <w:style w:type="paragraph" w:styleId="16">
    <w:name w:val="Date"/>
    <w:basedOn w:val="1"/>
    <w:next w:val="1"/>
    <w:link w:val="48"/>
    <w:autoRedefine/>
    <w:unhideWhenUsed/>
    <w:qFormat/>
    <w:uiPriority w:val="99"/>
    <w:pPr>
      <w:ind w:left="100" w:leftChars="2500"/>
    </w:pPr>
    <w:rPr>
      <w:rFonts w:asciiTheme="minorHAnsi" w:hAnsiTheme="minorHAnsi" w:eastAsiaTheme="minorEastAsia" w:cstheme="minorBidi"/>
    </w:rPr>
  </w:style>
  <w:style w:type="paragraph" w:styleId="17">
    <w:name w:val="Balloon Text"/>
    <w:basedOn w:val="1"/>
    <w:link w:val="50"/>
    <w:autoRedefine/>
    <w:unhideWhenUsed/>
    <w:qFormat/>
    <w:uiPriority w:val="99"/>
    <w:rPr>
      <w:rFonts w:asciiTheme="minorHAnsi" w:hAnsiTheme="minorHAnsi" w:eastAsiaTheme="minorEastAsia" w:cstheme="minorBidi"/>
      <w:sz w:val="16"/>
      <w:szCs w:val="16"/>
    </w:rPr>
  </w:style>
  <w:style w:type="paragraph" w:styleId="18">
    <w:name w:val="footer"/>
    <w:basedOn w:val="1"/>
    <w:link w:val="31"/>
    <w:unhideWhenUsed/>
    <w:qFormat/>
    <w:uiPriority w:val="99"/>
    <w:pPr>
      <w:tabs>
        <w:tab w:val="center" w:pos="4153"/>
        <w:tab w:val="right" w:pos="8306"/>
      </w:tabs>
      <w:snapToGrid w:val="0"/>
      <w:jc w:val="left"/>
    </w:pPr>
    <w:rPr>
      <w:sz w:val="18"/>
      <w:szCs w:val="18"/>
    </w:rPr>
  </w:style>
  <w:style w:type="paragraph" w:styleId="19">
    <w:name w:val="header"/>
    <w:basedOn w:val="1"/>
    <w:link w:val="3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List"/>
    <w:basedOn w:val="1"/>
    <w:autoRedefine/>
    <w:qFormat/>
    <w:uiPriority w:val="0"/>
    <w:pPr>
      <w:numPr>
        <w:ilvl w:val="0"/>
        <w:numId w:val="2"/>
      </w:numPr>
      <w:tabs>
        <w:tab w:val="left" w:pos="420"/>
        <w:tab w:val="clear" w:pos="1200"/>
      </w:tabs>
      <w:ind w:left="200" w:hanging="200"/>
    </w:pPr>
    <w:rPr>
      <w:szCs w:val="20"/>
    </w:rPr>
  </w:style>
  <w:style w:type="paragraph" w:styleId="21">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2">
    <w:name w:val="Normal (Web)"/>
    <w:basedOn w:val="1"/>
    <w:autoRedefine/>
    <w:qFormat/>
    <w:uiPriority w:val="0"/>
    <w:pPr>
      <w:spacing w:beforeAutospacing="1" w:afterAutospacing="1"/>
      <w:jc w:val="left"/>
    </w:pPr>
    <w:rPr>
      <w:rFonts w:cs="Times New Roman"/>
      <w:kern w:val="0"/>
      <w:sz w:val="24"/>
    </w:rPr>
  </w:style>
  <w:style w:type="paragraph" w:styleId="23">
    <w:name w:val="annotation subject"/>
    <w:basedOn w:val="12"/>
    <w:next w:val="12"/>
    <w:link w:val="46"/>
    <w:autoRedefine/>
    <w:unhideWhenUsed/>
    <w:qFormat/>
    <w:uiPriority w:val="99"/>
    <w:rPr>
      <w:b/>
      <w:bCs/>
    </w:rPr>
  </w:style>
  <w:style w:type="table" w:styleId="25">
    <w:name w:val="Table Grid"/>
    <w:basedOn w:val="24"/>
    <w:autoRedefine/>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FollowedHyperlink"/>
    <w:autoRedefine/>
    <w:qFormat/>
    <w:uiPriority w:val="0"/>
    <w:rPr>
      <w:color w:val="800080"/>
      <w:u w:val="single"/>
    </w:rPr>
  </w:style>
  <w:style w:type="character" w:styleId="28">
    <w:name w:val="annotation reference"/>
    <w:basedOn w:val="26"/>
    <w:autoRedefine/>
    <w:unhideWhenUsed/>
    <w:qFormat/>
    <w:uiPriority w:val="99"/>
    <w:rPr>
      <w:sz w:val="21"/>
      <w:szCs w:val="21"/>
    </w:rPr>
  </w:style>
  <w:style w:type="paragraph" w:customStyle="1" w:styleId="29">
    <w:name w:val="BodyText"/>
    <w:basedOn w:val="1"/>
    <w:autoRedefine/>
    <w:qFormat/>
    <w:uiPriority w:val="0"/>
    <w:pPr>
      <w:spacing w:after="120"/>
    </w:pPr>
  </w:style>
  <w:style w:type="character" w:customStyle="1" w:styleId="30">
    <w:name w:val="页眉 Char"/>
    <w:basedOn w:val="26"/>
    <w:link w:val="19"/>
    <w:autoRedefine/>
    <w:qFormat/>
    <w:uiPriority w:val="99"/>
    <w:rPr>
      <w:sz w:val="18"/>
      <w:szCs w:val="18"/>
    </w:rPr>
  </w:style>
  <w:style w:type="character" w:customStyle="1" w:styleId="31">
    <w:name w:val="页脚 Char"/>
    <w:basedOn w:val="26"/>
    <w:link w:val="18"/>
    <w:autoRedefine/>
    <w:qFormat/>
    <w:uiPriority w:val="99"/>
    <w:rPr>
      <w:sz w:val="18"/>
      <w:szCs w:val="18"/>
    </w:rPr>
  </w:style>
  <w:style w:type="character" w:customStyle="1" w:styleId="32">
    <w:name w:val="标题 2 Char"/>
    <w:basedOn w:val="26"/>
    <w:link w:val="9"/>
    <w:autoRedefine/>
    <w:qFormat/>
    <w:uiPriority w:val="0"/>
    <w:rPr>
      <w:rFonts w:ascii="宋体" w:hAnsi="宋体" w:eastAsia="宋体" w:cs="Times New Roman"/>
      <w:b/>
      <w:bCs/>
      <w:sz w:val="24"/>
      <w:szCs w:val="20"/>
      <w:lang w:val="zh-CN"/>
    </w:rPr>
  </w:style>
  <w:style w:type="character" w:customStyle="1" w:styleId="33">
    <w:name w:val="标题 3 Char"/>
    <w:basedOn w:val="26"/>
    <w:link w:val="10"/>
    <w:autoRedefine/>
    <w:qFormat/>
    <w:uiPriority w:val="9"/>
    <w:rPr>
      <w:rFonts w:ascii="Calibri" w:hAnsi="Calibri" w:eastAsia="宋体" w:cs="Times New Roman"/>
      <w:b/>
      <w:bCs/>
      <w:sz w:val="32"/>
      <w:szCs w:val="32"/>
    </w:rPr>
  </w:style>
  <w:style w:type="character" w:customStyle="1" w:styleId="34">
    <w:name w:val="日期 Char"/>
    <w:basedOn w:val="26"/>
    <w:link w:val="16"/>
    <w:autoRedefine/>
    <w:qFormat/>
    <w:uiPriority w:val="99"/>
  </w:style>
  <w:style w:type="character" w:customStyle="1" w:styleId="35">
    <w:name w:val="Plain Text Char1"/>
    <w:basedOn w:val="26"/>
    <w:autoRedefine/>
    <w:semiHidden/>
    <w:qFormat/>
    <w:uiPriority w:val="99"/>
    <w:rPr>
      <w:rFonts w:ascii="宋体" w:hAnsi="Courier New" w:eastAsia="宋体" w:cs="Courier New"/>
      <w:szCs w:val="21"/>
    </w:rPr>
  </w:style>
  <w:style w:type="character" w:customStyle="1" w:styleId="36">
    <w:name w:val="批注文字 Char"/>
    <w:basedOn w:val="26"/>
    <w:link w:val="12"/>
    <w:autoRedefine/>
    <w:qFormat/>
    <w:uiPriority w:val="99"/>
  </w:style>
  <w:style w:type="character" w:customStyle="1" w:styleId="37">
    <w:name w:val="称呼 Char"/>
    <w:basedOn w:val="26"/>
    <w:link w:val="13"/>
    <w:autoRedefine/>
    <w:qFormat/>
    <w:uiPriority w:val="99"/>
    <w:rPr>
      <w:rFonts w:ascii="Times New Roman" w:hAnsi="Times New Roman"/>
      <w:sz w:val="32"/>
      <w:szCs w:val="32"/>
    </w:rPr>
  </w:style>
  <w:style w:type="character" w:customStyle="1" w:styleId="38">
    <w:name w:val="纯文本 Char"/>
    <w:link w:val="15"/>
    <w:autoRedefine/>
    <w:qFormat/>
    <w:locked/>
    <w:uiPriority w:val="0"/>
    <w:rPr>
      <w:rFonts w:ascii="宋体" w:hAnsi="Courier New"/>
    </w:rPr>
  </w:style>
  <w:style w:type="character" w:customStyle="1" w:styleId="39">
    <w:name w:val="批注框文本 Char"/>
    <w:basedOn w:val="26"/>
    <w:link w:val="17"/>
    <w:autoRedefine/>
    <w:qFormat/>
    <w:uiPriority w:val="99"/>
    <w:rPr>
      <w:sz w:val="16"/>
      <w:szCs w:val="16"/>
    </w:rPr>
  </w:style>
  <w:style w:type="character" w:customStyle="1" w:styleId="40">
    <w:name w:val="批注主题 Char"/>
    <w:basedOn w:val="36"/>
    <w:link w:val="23"/>
    <w:autoRedefine/>
    <w:qFormat/>
    <w:uiPriority w:val="99"/>
    <w:rPr>
      <w:b/>
      <w:bCs/>
    </w:rPr>
  </w:style>
  <w:style w:type="character" w:customStyle="1" w:styleId="41">
    <w:name w:val="结束语 Char"/>
    <w:basedOn w:val="26"/>
    <w:link w:val="14"/>
    <w:autoRedefine/>
    <w:qFormat/>
    <w:uiPriority w:val="99"/>
    <w:rPr>
      <w:rFonts w:ascii="Times New Roman" w:hAnsi="Times New Roman"/>
      <w:sz w:val="32"/>
      <w:szCs w:val="32"/>
    </w:rPr>
  </w:style>
  <w:style w:type="character" w:customStyle="1" w:styleId="42">
    <w:name w:val="样式 Char Char"/>
    <w:link w:val="43"/>
    <w:autoRedefine/>
    <w:qFormat/>
    <w:uiPriority w:val="0"/>
    <w:rPr>
      <w:rFonts w:ascii="宋体" w:hAnsi="宋体"/>
      <w:sz w:val="24"/>
      <w:szCs w:val="24"/>
    </w:rPr>
  </w:style>
  <w:style w:type="paragraph" w:customStyle="1" w:styleId="43">
    <w:name w:val="样式"/>
    <w:link w:val="42"/>
    <w:autoRedefine/>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44">
    <w:name w:val="称呼 Char1"/>
    <w:basedOn w:val="26"/>
    <w:link w:val="13"/>
    <w:autoRedefine/>
    <w:semiHidden/>
    <w:qFormat/>
    <w:uiPriority w:val="99"/>
    <w:rPr>
      <w:rFonts w:ascii="Calibri" w:hAnsi="Calibri" w:eastAsia="宋体" w:cs="Times New Roman"/>
    </w:rPr>
  </w:style>
  <w:style w:type="character" w:customStyle="1" w:styleId="45">
    <w:name w:val="批注文字 Char1"/>
    <w:basedOn w:val="26"/>
    <w:link w:val="12"/>
    <w:autoRedefine/>
    <w:semiHidden/>
    <w:qFormat/>
    <w:uiPriority w:val="99"/>
    <w:rPr>
      <w:rFonts w:ascii="Calibri" w:hAnsi="Calibri" w:eastAsia="宋体" w:cs="Times New Roman"/>
    </w:rPr>
  </w:style>
  <w:style w:type="character" w:customStyle="1" w:styleId="46">
    <w:name w:val="批注主题 Char1"/>
    <w:basedOn w:val="45"/>
    <w:link w:val="23"/>
    <w:autoRedefine/>
    <w:semiHidden/>
    <w:qFormat/>
    <w:uiPriority w:val="99"/>
    <w:rPr>
      <w:b/>
      <w:bCs/>
    </w:rPr>
  </w:style>
  <w:style w:type="character" w:customStyle="1" w:styleId="47">
    <w:name w:val="纯文本 Char1"/>
    <w:basedOn w:val="26"/>
    <w:link w:val="15"/>
    <w:autoRedefine/>
    <w:semiHidden/>
    <w:qFormat/>
    <w:uiPriority w:val="99"/>
    <w:rPr>
      <w:rFonts w:ascii="宋体" w:hAnsi="Courier New" w:eastAsia="宋体" w:cs="Courier New"/>
      <w:szCs w:val="21"/>
    </w:rPr>
  </w:style>
  <w:style w:type="character" w:customStyle="1" w:styleId="48">
    <w:name w:val="日期 Char1"/>
    <w:basedOn w:val="26"/>
    <w:link w:val="16"/>
    <w:autoRedefine/>
    <w:semiHidden/>
    <w:qFormat/>
    <w:uiPriority w:val="99"/>
    <w:rPr>
      <w:rFonts w:ascii="Calibri" w:hAnsi="Calibri" w:eastAsia="宋体" w:cs="Times New Roman"/>
    </w:rPr>
  </w:style>
  <w:style w:type="character" w:customStyle="1" w:styleId="49">
    <w:name w:val="结束语 Char1"/>
    <w:basedOn w:val="26"/>
    <w:link w:val="14"/>
    <w:autoRedefine/>
    <w:semiHidden/>
    <w:qFormat/>
    <w:uiPriority w:val="99"/>
    <w:rPr>
      <w:rFonts w:ascii="Calibri" w:hAnsi="Calibri" w:eastAsia="宋体" w:cs="Times New Roman"/>
    </w:rPr>
  </w:style>
  <w:style w:type="character" w:customStyle="1" w:styleId="50">
    <w:name w:val="批注框文本 Char1"/>
    <w:basedOn w:val="26"/>
    <w:link w:val="17"/>
    <w:autoRedefine/>
    <w:semiHidden/>
    <w:qFormat/>
    <w:uiPriority w:val="99"/>
    <w:rPr>
      <w:rFonts w:ascii="Calibri" w:hAnsi="Calibri" w:eastAsia="宋体" w:cs="Times New Roman"/>
      <w:sz w:val="18"/>
      <w:szCs w:val="18"/>
    </w:rPr>
  </w:style>
  <w:style w:type="character" w:customStyle="1" w:styleId="51">
    <w:name w:val="页眉 Char1"/>
    <w:basedOn w:val="26"/>
    <w:autoRedefine/>
    <w:semiHidden/>
    <w:qFormat/>
    <w:uiPriority w:val="99"/>
    <w:rPr>
      <w:kern w:val="2"/>
      <w:sz w:val="18"/>
      <w:szCs w:val="18"/>
    </w:rPr>
  </w:style>
  <w:style w:type="character" w:customStyle="1" w:styleId="52">
    <w:name w:val="页脚 Char1"/>
    <w:basedOn w:val="26"/>
    <w:autoRedefine/>
    <w:semiHidden/>
    <w:qFormat/>
    <w:uiPriority w:val="99"/>
    <w:rPr>
      <w:kern w:val="2"/>
      <w:sz w:val="18"/>
      <w:szCs w:val="18"/>
    </w:rPr>
  </w:style>
  <w:style w:type="paragraph" w:styleId="53">
    <w:name w:val="List Paragraph"/>
    <w:basedOn w:val="1"/>
    <w:autoRedefine/>
    <w:qFormat/>
    <w:uiPriority w:val="34"/>
    <w:pPr>
      <w:ind w:firstLine="420" w:firstLineChars="200"/>
    </w:pPr>
  </w:style>
  <w:style w:type="paragraph" w:customStyle="1" w:styleId="54">
    <w:name w:val="CM22"/>
    <w:basedOn w:val="1"/>
    <w:next w:val="1"/>
    <w:autoRedefine/>
    <w:qFormat/>
    <w:uiPriority w:val="99"/>
    <w:pPr>
      <w:autoSpaceDE w:val="0"/>
      <w:autoSpaceDN w:val="0"/>
      <w:adjustRightInd w:val="0"/>
      <w:jc w:val="left"/>
    </w:pPr>
    <w:rPr>
      <w:rFonts w:ascii="HiddenHorzOCl" w:eastAsia="HiddenHorzOCl"/>
      <w:kern w:val="0"/>
      <w:sz w:val="24"/>
      <w:szCs w:val="24"/>
    </w:rPr>
  </w:style>
  <w:style w:type="paragraph" w:customStyle="1" w:styleId="55">
    <w:name w:val="CM3"/>
    <w:basedOn w:val="56"/>
    <w:next w:val="56"/>
    <w:autoRedefine/>
    <w:qFormat/>
    <w:uiPriority w:val="99"/>
    <w:rPr>
      <w:rFonts w:cs="Times New Roman"/>
      <w:color w:val="auto"/>
    </w:rPr>
  </w:style>
  <w:style w:type="paragraph" w:customStyle="1" w:styleId="56">
    <w:name w:val="Default"/>
    <w:autoRedefine/>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57">
    <w:name w:val="1.1.1.1A"/>
    <w:basedOn w:val="1"/>
    <w:autoRedefine/>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8">
    <w:name w:val="CM27"/>
    <w:basedOn w:val="56"/>
    <w:next w:val="56"/>
    <w:autoRedefine/>
    <w:qFormat/>
    <w:uiPriority w:val="99"/>
    <w:rPr>
      <w:rFonts w:cs="Times New Roman"/>
      <w:color w:val="auto"/>
    </w:rPr>
  </w:style>
  <w:style w:type="paragraph" w:customStyle="1" w:styleId="59">
    <w:name w:val="修订1"/>
    <w:autoRedefine/>
    <w:unhideWhenUsed/>
    <w:qFormat/>
    <w:uiPriority w:val="99"/>
    <w:rPr>
      <w:rFonts w:ascii="Calibri" w:hAnsi="Calibri" w:eastAsia="宋体" w:cs="Times New Roman"/>
      <w:kern w:val="2"/>
      <w:sz w:val="21"/>
      <w:szCs w:val="22"/>
      <w:lang w:val="en-US" w:eastAsia="zh-CN" w:bidi="ar-SA"/>
    </w:rPr>
  </w:style>
  <w:style w:type="paragraph" w:customStyle="1" w:styleId="60">
    <w:name w:val="CM30"/>
    <w:basedOn w:val="56"/>
    <w:next w:val="56"/>
    <w:autoRedefine/>
    <w:qFormat/>
    <w:uiPriority w:val="99"/>
    <w:rPr>
      <w:rFonts w:cs="Times New Roman"/>
      <w:color w:val="auto"/>
    </w:rPr>
  </w:style>
  <w:style w:type="paragraph" w:customStyle="1" w:styleId="61">
    <w:name w:val="Table Paragraph"/>
    <w:basedOn w:val="1"/>
    <w:autoRedefine/>
    <w:qFormat/>
    <w:uiPriority w:val="1"/>
    <w:rPr>
      <w:rFonts w:asciiTheme="minorHAnsi" w:hAnsiTheme="minorHAnsi" w:eastAsiaTheme="minorEastAsia" w:cstheme="minorBidi"/>
    </w:rPr>
  </w:style>
  <w:style w:type="paragraph" w:customStyle="1" w:styleId="62">
    <w:name w:val="UserStyle_1"/>
    <w:autoRedefine/>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63">
    <w:name w:val="NormalCharacter"/>
    <w:autoRedefine/>
    <w:semiHidden/>
    <w:qFormat/>
    <w:uiPriority w:val="0"/>
  </w:style>
  <w:style w:type="paragraph" w:customStyle="1" w:styleId="64">
    <w:name w:val="正文_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11</Pages>
  <Words>2536</Words>
  <Characters>2726</Characters>
  <Lines>51</Lines>
  <Paragraphs>14</Paragraphs>
  <TotalTime>15</TotalTime>
  <ScaleCrop>false</ScaleCrop>
  <LinksUpToDate>false</LinksUpToDate>
  <CharactersWithSpaces>3134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美喵喵</cp:lastModifiedBy>
  <cp:lastPrinted>2021-08-13T02:17:00Z</cp:lastPrinted>
  <dcterms:modified xsi:type="dcterms:W3CDTF">2024-04-15T07:01:27Z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A391488A1D1A476F9CE9707EDC127575_13</vt:lpwstr>
  </property>
</Properties>
</file>